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E42755" w:rsidRDefault="00001AF9" w:rsidP="00001AF9">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E67B8">
        <w:rPr>
          <w:rFonts w:ascii="Palatino Linotype" w:hAnsi="Palatino Linotype" w:cs="Arial"/>
          <w:b/>
        </w:rPr>
        <w:t>CUADRAGÉSIMA TERCERA</w:t>
      </w:r>
      <w:r>
        <w:rPr>
          <w:rFonts w:ascii="Palatino Linotype" w:hAnsi="Palatino Linotype" w:cs="Arial"/>
          <w:b/>
        </w:rPr>
        <w:t xml:space="preserve"> </w:t>
      </w:r>
      <w:r w:rsidRPr="0007653D">
        <w:rPr>
          <w:rFonts w:ascii="Palatino Linotype" w:hAnsi="Palatino Linotype" w:cs="Arial"/>
          <w:b/>
        </w:rPr>
        <w:t xml:space="preserve">SESIÓN ORDINARIA DE </w:t>
      </w:r>
      <w:r w:rsidR="00EE67B8">
        <w:rPr>
          <w:rFonts w:ascii="Palatino Linotype" w:hAnsi="Palatino Linotype" w:cs="Arial"/>
          <w:b/>
        </w:rPr>
        <w:t xml:space="preserve">VEINTIDÓS DE NOVIEMBRE DE </w:t>
      </w:r>
      <w:r>
        <w:rPr>
          <w:rFonts w:ascii="Palatino Linotype" w:hAnsi="Palatino Linotype" w:cs="Arial"/>
          <w:b/>
        </w:rPr>
        <w:t>DOS MIL DIECIOCHO</w:t>
      </w:r>
      <w:r w:rsidRPr="0007653D">
        <w:rPr>
          <w:rFonts w:ascii="Palatino Linotype" w:hAnsi="Palatino Linotype" w:cs="Arial"/>
          <w:b/>
        </w:rPr>
        <w:t>, EN EL RECURSO DE REVISIÓN 0</w:t>
      </w:r>
      <w:r w:rsidR="00EE67B8">
        <w:rPr>
          <w:rFonts w:ascii="Palatino Linotype" w:hAnsi="Palatino Linotype" w:cs="Arial"/>
          <w:b/>
        </w:rPr>
        <w:t>3494</w:t>
      </w:r>
      <w:r>
        <w:rPr>
          <w:rFonts w:ascii="Palatino Linotype" w:hAnsi="Palatino Linotype" w:cs="Arial"/>
          <w:b/>
        </w:rPr>
        <w:t>/INFOEM/IP/RR/2018</w:t>
      </w:r>
      <w:r w:rsidRPr="00E42755">
        <w:rPr>
          <w:rFonts w:ascii="Palatino Linotype" w:eastAsia="Calibri" w:hAnsi="Palatino Linotype" w:cs="Arial"/>
          <w:b/>
          <w:color w:val="000000"/>
        </w:rPr>
        <w:t>.</w:t>
      </w:r>
    </w:p>
    <w:p w:rsidR="00001AF9" w:rsidRPr="00E42755" w:rsidRDefault="00001AF9" w:rsidP="00001AF9">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EE67B8">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EE67B8">
        <w:rPr>
          <w:rFonts w:ascii="Palatino Linotype" w:eastAsia="Calibri" w:hAnsi="Palatino Linotype" w:cs="Arial"/>
          <w:b/>
          <w:color w:val="000000"/>
        </w:rPr>
        <w:t>3494</w:t>
      </w:r>
      <w:r>
        <w:rPr>
          <w:rFonts w:ascii="Palatino Linotype" w:eastAsia="Calibri" w:hAnsi="Palatino Linotype" w:cs="Arial"/>
          <w:b/>
          <w:color w:val="000000"/>
        </w:rPr>
        <w:t>/</w:t>
      </w:r>
      <w:r w:rsidRPr="00E42755">
        <w:rPr>
          <w:rFonts w:ascii="Palatino Linotype" w:eastAsia="Calibri" w:hAnsi="Palatino Linotype" w:cs="Arial"/>
          <w:b/>
          <w:color w:val="000000"/>
        </w:rPr>
        <w:t>INFOEM/IP/RR/201</w:t>
      </w:r>
      <w:r>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AVIER MARTÍNEZ CRUZ</w:t>
      </w:r>
      <w:r w:rsidRPr="0007653D">
        <w:rPr>
          <w:rFonts w:ascii="Palatino Linotype" w:hAnsi="Palatino Linotype" w:cs="Arial"/>
        </w:rPr>
        <w:t xml:space="preserve">, </w:t>
      </w:r>
      <w:r>
        <w:rPr>
          <w:rFonts w:ascii="Palatino Linotype" w:hAnsi="Palatino Linotype" w:cs="Arial"/>
        </w:rPr>
        <w:t>que es del tenor siguiente.</w:t>
      </w:r>
    </w:p>
    <w:p w:rsidR="00001AF9" w:rsidRDefault="00001AF9" w:rsidP="00001AF9">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el sentido de la resolución del </w:t>
      </w:r>
      <w:r w:rsidRPr="00D93A88">
        <w:rPr>
          <w:rFonts w:ascii="Palatino Linotype" w:hAnsi="Palatino Linotype"/>
        </w:rPr>
        <w:t>recurso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xml:space="preserve">, tocante </w:t>
      </w:r>
      <w:r w:rsidR="00EE67B8">
        <w:rPr>
          <w:rFonts w:ascii="Palatino Linotype" w:hAnsi="Palatino Linotype"/>
        </w:rPr>
        <w:t xml:space="preserve">a parte de la </w:t>
      </w:r>
      <w:r>
        <w:rPr>
          <w:rFonts w:ascii="Palatino Linotype" w:hAnsi="Palatino Linotype"/>
        </w:rPr>
        <w:t>información de la que se ordena la entrega.</w:t>
      </w:r>
    </w:p>
    <w:p w:rsidR="00EE67B8" w:rsidRDefault="00001AF9" w:rsidP="00001AF9">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el particular </w:t>
      </w:r>
      <w:r>
        <w:rPr>
          <w:rFonts w:ascii="Palatino Linotype" w:hAnsi="Palatino Linotype"/>
        </w:rPr>
        <w:t>requirió de</w:t>
      </w:r>
      <w:r w:rsidR="00EE67B8">
        <w:rPr>
          <w:rFonts w:ascii="Palatino Linotype" w:hAnsi="Palatino Linotype"/>
        </w:rPr>
        <w:t xml:space="preserve">l </w:t>
      </w:r>
      <w:r w:rsidR="00EE67B8">
        <w:rPr>
          <w:rFonts w:ascii="Palatino Linotype" w:hAnsi="Palatino Linotype"/>
          <w:b/>
        </w:rPr>
        <w:t xml:space="preserve">Ayuntamiento de </w:t>
      </w:r>
      <w:proofErr w:type="spellStart"/>
      <w:r w:rsidR="00EE67B8">
        <w:rPr>
          <w:rFonts w:ascii="Palatino Linotype" w:hAnsi="Palatino Linotype"/>
          <w:b/>
        </w:rPr>
        <w:t>Ocoyoacac</w:t>
      </w:r>
      <w:proofErr w:type="spellEnd"/>
      <w:r w:rsidR="00EE67B8">
        <w:rPr>
          <w:rFonts w:ascii="Palatino Linotype" w:hAnsi="Palatino Linotype"/>
          <w:b/>
        </w:rPr>
        <w:t xml:space="preserve">, </w:t>
      </w:r>
      <w:r>
        <w:rPr>
          <w:rFonts w:ascii="Palatino Linotype" w:hAnsi="Palatino Linotype" w:cs="Arial"/>
        </w:rPr>
        <w:t xml:space="preserve">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w:t>
      </w:r>
      <w:r w:rsidR="00EE67B8">
        <w:rPr>
          <w:rFonts w:ascii="Palatino Linotype" w:hAnsi="Palatino Linotype"/>
        </w:rPr>
        <w:t>la información que a continuación se desagrega:</w:t>
      </w:r>
    </w:p>
    <w:p w:rsidR="00EE67B8" w:rsidRDefault="00EE67B8" w:rsidP="00EE67B8">
      <w:pPr>
        <w:spacing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 xml:space="preserve">1.- El organigrama actual. </w:t>
      </w:r>
    </w:p>
    <w:p w:rsidR="00EE67B8" w:rsidRDefault="00EE67B8" w:rsidP="00EE67B8">
      <w:pPr>
        <w:spacing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lastRenderedPageBreak/>
        <w:t>2.- Los manuales de procedimientos.</w:t>
      </w:r>
    </w:p>
    <w:p w:rsidR="00EE67B8" w:rsidRDefault="00EE67B8" w:rsidP="00EE67B8">
      <w:pPr>
        <w:spacing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3.- Número de manuales de organización.</w:t>
      </w:r>
    </w:p>
    <w:p w:rsidR="00EE67B8" w:rsidRDefault="00EE67B8" w:rsidP="00EE67B8">
      <w:pPr>
        <w:spacing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4.- Reglamentos internos o similares vigentes del ayuntamiento.</w:t>
      </w:r>
    </w:p>
    <w:p w:rsidR="00EE67B8" w:rsidRDefault="00EE67B8" w:rsidP="00EE67B8">
      <w:pPr>
        <w:spacing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5.</w:t>
      </w:r>
      <w:r w:rsidR="00FC5FF7">
        <w:rPr>
          <w:rFonts w:ascii="Palatino Linotype" w:eastAsia="Palatino Linotype" w:hAnsi="Palatino Linotype" w:cs="Palatino Linotype"/>
        </w:rPr>
        <w:t>-</w:t>
      </w:r>
      <w:r>
        <w:rPr>
          <w:rFonts w:ascii="Palatino Linotype" w:eastAsia="Palatino Linotype" w:hAnsi="Palatino Linotype" w:cs="Palatino Linotype"/>
        </w:rPr>
        <w:t xml:space="preserve"> Bando municipal actual.</w:t>
      </w:r>
    </w:p>
    <w:p w:rsidR="00EE67B8" w:rsidRDefault="00EE67B8" w:rsidP="00EE67B8">
      <w:pPr>
        <w:spacing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6.- Los requerimientos que han recibido del Órgano Superior de Fiscalización del Estado de México, desde el año 2016 a la fecha de la solicitud.</w:t>
      </w:r>
    </w:p>
    <w:p w:rsidR="00EE67B8" w:rsidRDefault="00EE67B8" w:rsidP="00EE67B8">
      <w:pPr>
        <w:spacing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7.- Los oficios rendidos por Órgano Superior de Fiscalización del Estado de México, sobre las recomendaciones a las evaluaciones trimestrales desde el año 2016 a la fecha de la solicitud.</w:t>
      </w:r>
    </w:p>
    <w:p w:rsidR="00EE67B8" w:rsidRDefault="00EE67B8" w:rsidP="00EE67B8">
      <w:pPr>
        <w:spacing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8.- El programa operativo anual 2016, 2017 y 2018, conforme a los lineamientos para la integración del informe mensual 2016, 2017 y 2018.</w:t>
      </w:r>
    </w:p>
    <w:p w:rsidR="00EE67B8" w:rsidRDefault="00EE67B8" w:rsidP="00EE67B8">
      <w:pPr>
        <w:spacing w:line="276" w:lineRule="auto"/>
        <w:ind w:left="851" w:right="902"/>
        <w:jc w:val="both"/>
        <w:rPr>
          <w:rFonts w:ascii="Palatino Linotype" w:eastAsia="Palatino Linotype" w:hAnsi="Palatino Linotype" w:cs="Palatino Linotype"/>
        </w:rPr>
      </w:pPr>
      <w:r>
        <w:rPr>
          <w:rFonts w:ascii="Palatino Linotype" w:eastAsia="Palatino Linotype" w:hAnsi="Palatino Linotype" w:cs="Palatino Linotype"/>
        </w:rPr>
        <w:t>9.- La información digital y en versión pública del disco 6 correspondiente al mes de diciembre de los años 2015, 2016 y 2017.</w:t>
      </w:r>
    </w:p>
    <w:p w:rsidR="00001AF9" w:rsidRDefault="00001AF9" w:rsidP="00001AF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sidR="0093402A">
        <w:rPr>
          <w:rFonts w:ascii="Palatino Linotype" w:hAnsi="Palatino Linotype" w:cs="Arial"/>
        </w:rPr>
        <w:t xml:space="preserve">en respuesta informó que adjuntaba los archivos con los cuales los Servidores Públicos Habilitados de la Secretaría del Ayuntamiento, Dirección General de Administración, Tesorería, Contraloría, Unidad de Información, Planeación, Programación y Evaluación brindaron atención a la solicitud de información, así como que adjuntaba el Acta de la Octava Sesión Ordinaria del Comité </w:t>
      </w:r>
      <w:r w:rsidR="00C0463B">
        <w:rPr>
          <w:rFonts w:ascii="Palatino Linotype" w:hAnsi="Palatino Linotype" w:cs="Arial"/>
        </w:rPr>
        <w:t xml:space="preserve">de Transparencia Municipal, </w:t>
      </w:r>
      <w:r w:rsidR="003C68DB">
        <w:rPr>
          <w:rFonts w:ascii="Palatino Linotype" w:hAnsi="Palatino Linotype" w:cs="Arial"/>
        </w:rPr>
        <w:t xml:space="preserve">con la </w:t>
      </w:r>
      <w:r w:rsidR="00C0463B">
        <w:rPr>
          <w:rFonts w:ascii="Palatino Linotype" w:hAnsi="Palatino Linotype" w:cs="Arial"/>
        </w:rPr>
        <w:t>cual sustenta</w:t>
      </w:r>
      <w:r w:rsidR="003C68DB">
        <w:rPr>
          <w:rFonts w:ascii="Palatino Linotype" w:hAnsi="Palatino Linotype" w:cs="Arial"/>
        </w:rPr>
        <w:t>n</w:t>
      </w:r>
      <w:r w:rsidR="00C0463B">
        <w:rPr>
          <w:rFonts w:ascii="Palatino Linotype" w:hAnsi="Palatino Linotype" w:cs="Arial"/>
        </w:rPr>
        <w:t xml:space="preserve"> la versión pública de la información solicitada.</w:t>
      </w:r>
    </w:p>
    <w:p w:rsidR="00001AF9" w:rsidRPr="00447785" w:rsidRDefault="00001AF9" w:rsidP="00001AF9">
      <w:pPr>
        <w:spacing w:before="100" w:beforeAutospacing="1" w:after="100" w:afterAutospacing="1" w:line="360" w:lineRule="auto"/>
        <w:jc w:val="both"/>
        <w:rPr>
          <w:rFonts w:ascii="Palatino Linotype" w:hAnsi="Palatino Linotype" w:cs="Arial"/>
          <w:sz w:val="22"/>
          <w:szCs w:val="22"/>
        </w:rPr>
      </w:pPr>
      <w:r>
        <w:rPr>
          <w:rFonts w:ascii="Palatino Linotype" w:hAnsi="Palatino Linotype"/>
          <w:color w:val="000000"/>
          <w:lang w:val="es-MX" w:eastAsia="es-MX"/>
        </w:rPr>
        <w:t xml:space="preserve">Inconforme con la respuesta, </w:t>
      </w:r>
      <w:r>
        <w:rPr>
          <w:rFonts w:ascii="Palatino Linotype" w:hAnsi="Palatino Linotype"/>
          <w:b/>
          <w:color w:val="000000"/>
          <w:lang w:val="es-MX" w:eastAsia="es-MX"/>
        </w:rPr>
        <w:t>EL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Pr>
          <w:rFonts w:ascii="Palatino Linotype" w:hAnsi="Palatino Linotype" w:cs="Arial"/>
        </w:rPr>
        <w:t>interpuso el recurso de revisión de mérito.</w:t>
      </w:r>
    </w:p>
    <w:p w:rsidR="00001AF9" w:rsidRDefault="00001AF9" w:rsidP="00001AF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 xml:space="preserve">MODIFICAR </w:t>
      </w:r>
      <w:r>
        <w:rPr>
          <w:rFonts w:ascii="Palatino Linotype" w:hAnsi="Palatino Linotype" w:cs="Arial"/>
        </w:rPr>
        <w:t xml:space="preserve">la respuesta del </w:t>
      </w:r>
      <w:r>
        <w:rPr>
          <w:rFonts w:ascii="Palatino Linotype" w:hAnsi="Palatino Linotype" w:cs="Arial"/>
          <w:b/>
        </w:rPr>
        <w:t xml:space="preserve">SUJETO OBLIGADO </w:t>
      </w:r>
      <w:r>
        <w:rPr>
          <w:rFonts w:ascii="Palatino Linotype" w:hAnsi="Palatino Linotype" w:cs="Arial"/>
        </w:rPr>
        <w:t xml:space="preserve">y ordenar la entrega vía SAIMEX </w:t>
      </w:r>
      <w:r w:rsidR="00C0463B">
        <w:rPr>
          <w:rFonts w:ascii="Palatino Linotype" w:hAnsi="Palatino Linotype" w:cs="Arial"/>
        </w:rPr>
        <w:t xml:space="preserve">y </w:t>
      </w:r>
      <w:r>
        <w:rPr>
          <w:rFonts w:ascii="Palatino Linotype" w:hAnsi="Palatino Linotype" w:cs="Arial"/>
        </w:rPr>
        <w:t xml:space="preserve">en versión pública </w:t>
      </w:r>
      <w:r w:rsidR="00C0463B">
        <w:rPr>
          <w:rFonts w:ascii="Palatino Linotype" w:hAnsi="Palatino Linotype" w:cs="Arial"/>
        </w:rPr>
        <w:t>de ser procedente de los documentos en donde conste lo siguiente:</w:t>
      </w:r>
    </w:p>
    <w:p w:rsidR="00C0463B" w:rsidRPr="00C0463B" w:rsidRDefault="00C0463B" w:rsidP="00C0463B">
      <w:pPr>
        <w:numPr>
          <w:ilvl w:val="0"/>
          <w:numId w:val="1"/>
        </w:numPr>
        <w:pBdr>
          <w:top w:val="nil"/>
          <w:left w:val="nil"/>
          <w:bottom w:val="nil"/>
          <w:right w:val="nil"/>
          <w:between w:val="nil"/>
        </w:pBdr>
        <w:ind w:left="1134" w:right="899" w:hanging="283"/>
        <w:contextualSpacing/>
        <w:jc w:val="both"/>
        <w:rPr>
          <w:rFonts w:ascii="Palatino Linotype" w:eastAsia="Palatino Linotype" w:hAnsi="Palatino Linotype" w:cs="Palatino Linotype"/>
          <w:i/>
          <w:color w:val="000000"/>
          <w:sz w:val="22"/>
          <w:szCs w:val="22"/>
        </w:rPr>
      </w:pPr>
      <w:r w:rsidRPr="00C0463B">
        <w:rPr>
          <w:rFonts w:ascii="Palatino Linotype" w:eastAsia="Palatino Linotype" w:hAnsi="Palatino Linotype" w:cs="Palatino Linotype"/>
          <w:i/>
          <w:color w:val="000000"/>
          <w:sz w:val="22"/>
          <w:szCs w:val="22"/>
        </w:rPr>
        <w:t>El bando municipal del año 2018.</w:t>
      </w:r>
    </w:p>
    <w:p w:rsidR="00C0463B" w:rsidRPr="00C0463B" w:rsidRDefault="00C0463B" w:rsidP="00C0463B">
      <w:pPr>
        <w:numPr>
          <w:ilvl w:val="0"/>
          <w:numId w:val="1"/>
        </w:numPr>
        <w:pBdr>
          <w:top w:val="nil"/>
          <w:left w:val="nil"/>
          <w:bottom w:val="nil"/>
          <w:right w:val="nil"/>
          <w:between w:val="nil"/>
        </w:pBdr>
        <w:ind w:left="1134" w:right="899" w:hanging="283"/>
        <w:contextualSpacing/>
        <w:jc w:val="both"/>
        <w:rPr>
          <w:rFonts w:ascii="Palatino Linotype" w:eastAsia="Palatino Linotype" w:hAnsi="Palatino Linotype" w:cs="Palatino Linotype"/>
          <w:i/>
          <w:color w:val="000000"/>
          <w:sz w:val="22"/>
          <w:szCs w:val="22"/>
        </w:rPr>
      </w:pPr>
      <w:r w:rsidRPr="00C0463B">
        <w:rPr>
          <w:rFonts w:ascii="Palatino Linotype" w:eastAsia="Palatino Linotype" w:hAnsi="Palatino Linotype" w:cs="Palatino Linotype"/>
          <w:i/>
          <w:color w:val="000000"/>
          <w:sz w:val="22"/>
          <w:szCs w:val="22"/>
        </w:rPr>
        <w:t>Los requerimientos que ha recibido del Órgano Superior de Fiscalización del Estado de México de los años 2016, 2017 y del primero de enero al treinta de julio del 2018.</w:t>
      </w:r>
    </w:p>
    <w:p w:rsidR="00C0463B" w:rsidRPr="00C0463B" w:rsidRDefault="00C0463B" w:rsidP="00C0463B">
      <w:pPr>
        <w:numPr>
          <w:ilvl w:val="0"/>
          <w:numId w:val="1"/>
        </w:numPr>
        <w:pBdr>
          <w:top w:val="nil"/>
          <w:left w:val="nil"/>
          <w:bottom w:val="nil"/>
          <w:right w:val="nil"/>
          <w:between w:val="nil"/>
        </w:pBdr>
        <w:ind w:left="1134" w:right="899" w:hanging="283"/>
        <w:contextualSpacing/>
        <w:jc w:val="both"/>
        <w:rPr>
          <w:rFonts w:ascii="Palatino Linotype" w:eastAsia="Palatino Linotype" w:hAnsi="Palatino Linotype" w:cs="Palatino Linotype"/>
          <w:i/>
          <w:color w:val="000000"/>
          <w:sz w:val="22"/>
          <w:szCs w:val="22"/>
        </w:rPr>
      </w:pPr>
      <w:r w:rsidRPr="00C0463B">
        <w:rPr>
          <w:rFonts w:ascii="Palatino Linotype" w:eastAsia="Palatino Linotype" w:hAnsi="Palatino Linotype" w:cs="Palatino Linotype"/>
          <w:i/>
          <w:color w:val="000000"/>
          <w:sz w:val="22"/>
          <w:szCs w:val="22"/>
        </w:rPr>
        <w:t>Los oficios que contengan las recomendaciones a las evaluaciones trimestrales hechas por el Órgano Superior de Fiscalización del Estado de México</w:t>
      </w:r>
      <w:r w:rsidRPr="00C0463B">
        <w:rPr>
          <w:rFonts w:ascii="Palatino Linotype" w:eastAsia="Palatino Linotype" w:hAnsi="Palatino Linotype" w:cs="Palatino Linotype"/>
          <w:i/>
          <w:sz w:val="22"/>
          <w:szCs w:val="22"/>
        </w:rPr>
        <w:t xml:space="preserve">, del primero de enero al </w:t>
      </w:r>
      <w:r w:rsidRPr="00C0463B">
        <w:rPr>
          <w:rFonts w:ascii="Palatino Linotype" w:eastAsia="Palatino Linotype" w:hAnsi="Palatino Linotype" w:cs="Palatino Linotype"/>
          <w:i/>
          <w:color w:val="000000"/>
          <w:sz w:val="22"/>
          <w:szCs w:val="22"/>
        </w:rPr>
        <w:t>treinta de julio del dos mil dieciocho.</w:t>
      </w:r>
    </w:p>
    <w:p w:rsidR="00C0463B" w:rsidRPr="00C0463B" w:rsidRDefault="00C0463B" w:rsidP="00C0463B">
      <w:pPr>
        <w:numPr>
          <w:ilvl w:val="0"/>
          <w:numId w:val="1"/>
        </w:numPr>
        <w:pBdr>
          <w:top w:val="nil"/>
          <w:left w:val="nil"/>
          <w:bottom w:val="nil"/>
          <w:right w:val="nil"/>
          <w:between w:val="nil"/>
        </w:pBdr>
        <w:ind w:left="1134" w:right="899" w:hanging="283"/>
        <w:contextualSpacing/>
        <w:jc w:val="both"/>
        <w:rPr>
          <w:rFonts w:ascii="Palatino Linotype" w:eastAsia="Palatino Linotype" w:hAnsi="Palatino Linotype" w:cs="Palatino Linotype"/>
          <w:i/>
          <w:color w:val="000000"/>
          <w:sz w:val="22"/>
          <w:szCs w:val="22"/>
        </w:rPr>
      </w:pPr>
      <w:r w:rsidRPr="00C0463B">
        <w:rPr>
          <w:rFonts w:ascii="Palatino Linotype" w:eastAsia="Palatino Linotype" w:hAnsi="Palatino Linotype" w:cs="Palatino Linotype"/>
          <w:i/>
          <w:color w:val="000000"/>
          <w:sz w:val="22"/>
          <w:szCs w:val="22"/>
        </w:rPr>
        <w:t>El programa operativo anual de los años 2016, 2017 y 2018.</w:t>
      </w:r>
    </w:p>
    <w:p w:rsidR="00C0463B" w:rsidRPr="00C0463B" w:rsidRDefault="00C0463B" w:rsidP="00C0463B">
      <w:pPr>
        <w:numPr>
          <w:ilvl w:val="0"/>
          <w:numId w:val="1"/>
        </w:numPr>
        <w:pBdr>
          <w:top w:val="nil"/>
          <w:left w:val="nil"/>
          <w:bottom w:val="nil"/>
          <w:right w:val="nil"/>
          <w:between w:val="nil"/>
        </w:pBdr>
        <w:ind w:left="1134" w:right="899" w:hanging="283"/>
        <w:contextualSpacing/>
        <w:jc w:val="both"/>
        <w:rPr>
          <w:rFonts w:ascii="Palatino Linotype" w:eastAsia="Palatino Linotype" w:hAnsi="Palatino Linotype" w:cs="Palatino Linotype"/>
          <w:i/>
          <w:color w:val="000000"/>
          <w:sz w:val="22"/>
          <w:szCs w:val="22"/>
        </w:rPr>
      </w:pPr>
      <w:r w:rsidRPr="00C0463B">
        <w:rPr>
          <w:rFonts w:ascii="Palatino Linotype" w:eastAsia="Palatino Linotype" w:hAnsi="Palatino Linotype" w:cs="Palatino Linotype"/>
          <w:i/>
          <w:color w:val="000000"/>
          <w:sz w:val="22"/>
          <w:szCs w:val="22"/>
        </w:rPr>
        <w:t>La información correspondiente a los consecutivos 4, 5, 6, 7, 8, 10, 12, 13, 14, 15, 18, 19, 22, 25, 26, 29, 33, 35, 36, 37, 38, 39, 42, 43, 44, 45, 46, 47, 48, 49, 50, 51, 52, 53, 56, y 59, del disco 6 para el ejercicio fiscal 2015, únicamente del mes de diciembre.</w:t>
      </w:r>
    </w:p>
    <w:p w:rsidR="00C0463B" w:rsidRPr="00C0463B" w:rsidRDefault="00C0463B" w:rsidP="00C0463B">
      <w:pPr>
        <w:numPr>
          <w:ilvl w:val="0"/>
          <w:numId w:val="1"/>
        </w:numPr>
        <w:pBdr>
          <w:top w:val="nil"/>
          <w:left w:val="nil"/>
          <w:bottom w:val="nil"/>
          <w:right w:val="nil"/>
          <w:between w:val="nil"/>
        </w:pBdr>
        <w:ind w:left="1134" w:right="899" w:hanging="283"/>
        <w:contextualSpacing/>
        <w:jc w:val="both"/>
        <w:rPr>
          <w:rFonts w:ascii="Palatino Linotype" w:eastAsia="Palatino Linotype" w:hAnsi="Palatino Linotype" w:cs="Palatino Linotype"/>
          <w:i/>
          <w:color w:val="000000"/>
          <w:sz w:val="22"/>
          <w:szCs w:val="22"/>
        </w:rPr>
      </w:pPr>
      <w:r w:rsidRPr="00C0463B">
        <w:rPr>
          <w:rFonts w:ascii="Palatino Linotype" w:eastAsia="Palatino Linotype" w:hAnsi="Palatino Linotype" w:cs="Palatino Linotype"/>
          <w:i/>
          <w:color w:val="000000"/>
          <w:sz w:val="22"/>
          <w:szCs w:val="22"/>
        </w:rPr>
        <w:t>La información correspondiente a los consecutivos 2, 5, 6, 7, 8, 9, 10, 11, 12, 13, 14 y 15, del disco 6 para el ejercicio fiscal 2016.</w:t>
      </w:r>
    </w:p>
    <w:p w:rsidR="00C0463B" w:rsidRDefault="00C0463B" w:rsidP="00C0463B">
      <w:pPr>
        <w:numPr>
          <w:ilvl w:val="0"/>
          <w:numId w:val="1"/>
        </w:numPr>
        <w:pBdr>
          <w:top w:val="nil"/>
          <w:left w:val="nil"/>
          <w:bottom w:val="nil"/>
          <w:right w:val="nil"/>
          <w:between w:val="nil"/>
        </w:pBdr>
        <w:ind w:left="1134" w:right="899" w:hanging="283"/>
        <w:contextualSpacing/>
        <w:jc w:val="both"/>
        <w:rPr>
          <w:rFonts w:ascii="Palatino Linotype" w:eastAsia="Palatino Linotype" w:hAnsi="Palatino Linotype" w:cs="Palatino Linotype"/>
          <w:i/>
          <w:color w:val="000000"/>
          <w:sz w:val="22"/>
          <w:szCs w:val="22"/>
        </w:rPr>
      </w:pPr>
      <w:r w:rsidRPr="00C0463B">
        <w:rPr>
          <w:rFonts w:ascii="Palatino Linotype" w:eastAsia="Palatino Linotype" w:hAnsi="Palatino Linotype" w:cs="Palatino Linotype"/>
          <w:i/>
          <w:color w:val="000000"/>
          <w:sz w:val="22"/>
          <w:szCs w:val="22"/>
        </w:rPr>
        <w:t>Los informes correspondiente a los consecutivos 2, 3, 5, 6 y 7, del disco 6 para el ejercicio fiscal 2017.</w:t>
      </w:r>
    </w:p>
    <w:p w:rsidR="00C0463B" w:rsidRPr="00C0463B" w:rsidRDefault="00C0463B" w:rsidP="00C0463B">
      <w:pPr>
        <w:pBdr>
          <w:top w:val="nil"/>
          <w:left w:val="nil"/>
          <w:bottom w:val="nil"/>
          <w:right w:val="nil"/>
          <w:between w:val="nil"/>
        </w:pBdr>
        <w:ind w:left="1134" w:right="899"/>
        <w:contextualSpacing/>
        <w:jc w:val="both"/>
        <w:rPr>
          <w:rFonts w:ascii="Palatino Linotype" w:eastAsia="Palatino Linotype" w:hAnsi="Palatino Linotype" w:cs="Palatino Linotype"/>
          <w:i/>
          <w:color w:val="000000"/>
          <w:sz w:val="22"/>
          <w:szCs w:val="22"/>
        </w:rPr>
      </w:pPr>
    </w:p>
    <w:p w:rsidR="00C0463B" w:rsidRPr="00C0463B" w:rsidRDefault="00C0463B" w:rsidP="00C0463B">
      <w:pPr>
        <w:ind w:left="851" w:right="899"/>
        <w:jc w:val="both"/>
        <w:rPr>
          <w:rFonts w:ascii="Palatino Linotype" w:eastAsia="Palatino Linotype" w:hAnsi="Palatino Linotype" w:cs="Palatino Linotype"/>
          <w:i/>
          <w:sz w:val="22"/>
          <w:szCs w:val="22"/>
        </w:rPr>
      </w:pPr>
      <w:r w:rsidRPr="00C0463B">
        <w:rPr>
          <w:rFonts w:ascii="Palatino Linotype" w:eastAsia="Palatino Linotype" w:hAnsi="Palatino Linotype" w:cs="Palatino Linotype"/>
          <w:i/>
          <w:sz w:val="22"/>
          <w:szCs w:val="22"/>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5802E1" w:rsidRPr="003652A6" w:rsidRDefault="00001AF9" w:rsidP="00001AF9">
      <w:pPr>
        <w:spacing w:before="100" w:beforeAutospacing="1" w:after="100" w:afterAutospacing="1" w:line="360" w:lineRule="auto"/>
        <w:jc w:val="both"/>
        <w:rPr>
          <w:rFonts w:ascii="Palatino Linotype" w:hAnsi="Palatino Linotype" w:cs="Arial"/>
          <w:lang w:val="es-MX"/>
        </w:rPr>
      </w:pPr>
      <w:r w:rsidRPr="004F3DBF">
        <w:rPr>
          <w:rFonts w:ascii="Palatino Linotype" w:hAnsi="Palatino Linotype" w:cs="Arial"/>
          <w:lang w:val="es-MX"/>
        </w:rPr>
        <w:t xml:space="preserve">En ese sentido, la que suscribe reitera, que si bien coincide en términos generales con el </w:t>
      </w:r>
      <w:r>
        <w:rPr>
          <w:rFonts w:ascii="Palatino Linotype" w:hAnsi="Palatino Linotype" w:cs="Arial"/>
          <w:lang w:val="es-MX"/>
        </w:rPr>
        <w:t>sentido de la resolución en comento,</w:t>
      </w:r>
      <w:r w:rsidRPr="004F3DBF">
        <w:rPr>
          <w:rFonts w:ascii="Palatino Linotype" w:hAnsi="Palatino Linotype" w:cs="Arial"/>
          <w:lang w:val="es-MX"/>
        </w:rPr>
        <w:t xml:space="preserve"> difiero respecto </w:t>
      </w:r>
      <w:r>
        <w:rPr>
          <w:rFonts w:ascii="Palatino Linotype" w:hAnsi="Palatino Linotype" w:cs="Arial"/>
          <w:lang w:val="es-MX"/>
        </w:rPr>
        <w:t>a</w:t>
      </w:r>
      <w:r w:rsidR="005802E1">
        <w:rPr>
          <w:rFonts w:ascii="Palatino Linotype" w:hAnsi="Palatino Linotype" w:cs="Arial"/>
          <w:lang w:val="es-MX"/>
        </w:rPr>
        <w:t xml:space="preserve"> que en el inciso d) no se precise la excepción establecida en el estudio por la Ponencia Resolutora, que en el inciso e) </w:t>
      </w:r>
      <w:r w:rsidR="00E700A3">
        <w:rPr>
          <w:rFonts w:ascii="Palatino Linotype" w:hAnsi="Palatino Linotype" w:cs="Arial"/>
          <w:lang w:val="es-MX"/>
        </w:rPr>
        <w:t xml:space="preserve">no </w:t>
      </w:r>
      <w:r w:rsidR="005802E1">
        <w:rPr>
          <w:rFonts w:ascii="Palatino Linotype" w:hAnsi="Palatino Linotype" w:cs="Arial"/>
          <w:lang w:val="es-MX"/>
        </w:rPr>
        <w:t>se determine la entrega de</w:t>
      </w:r>
      <w:r w:rsidR="00E700A3">
        <w:rPr>
          <w:rFonts w:ascii="Palatino Linotype" w:hAnsi="Palatino Linotype" w:cs="Arial"/>
          <w:lang w:val="es-MX"/>
        </w:rPr>
        <w:t xml:space="preserve"> los consecutivos 11, 16, 20, 21 y 40</w:t>
      </w:r>
      <w:r w:rsidR="005802E1">
        <w:rPr>
          <w:rFonts w:ascii="Palatino Linotype" w:hAnsi="Palatino Linotype" w:cs="Arial"/>
          <w:lang w:val="es-MX"/>
        </w:rPr>
        <w:t xml:space="preserve">, </w:t>
      </w:r>
      <w:r w:rsidR="003C68DB">
        <w:rPr>
          <w:rFonts w:ascii="Palatino Linotype" w:hAnsi="Palatino Linotype" w:cs="Arial"/>
          <w:lang w:val="es-MX"/>
        </w:rPr>
        <w:t xml:space="preserve">del Disco 6; </w:t>
      </w:r>
      <w:r w:rsidR="005802E1">
        <w:rPr>
          <w:rFonts w:ascii="Palatino Linotype" w:hAnsi="Palatino Linotype" w:cs="Arial"/>
          <w:lang w:val="es-MX"/>
        </w:rPr>
        <w:t xml:space="preserve">asimismo, se considera que no procede ordenar la entrega de los consecutivos 48 y 52 </w:t>
      </w:r>
      <w:r w:rsidR="005802E1">
        <w:rPr>
          <w:rFonts w:ascii="Palatino Linotype" w:hAnsi="Palatino Linotype" w:cs="Arial"/>
          <w:lang w:val="es-MX"/>
        </w:rPr>
        <w:lastRenderedPageBreak/>
        <w:t xml:space="preserve">pues </w:t>
      </w:r>
      <w:r w:rsidR="003652A6">
        <w:rPr>
          <w:rFonts w:ascii="Palatino Linotype" w:hAnsi="Palatino Linotype" w:cs="Arial"/>
          <w:lang w:val="es-MX"/>
        </w:rPr>
        <w:t xml:space="preserve">se considera que éstos fueron remitidos por </w:t>
      </w:r>
      <w:r w:rsidR="003652A6">
        <w:rPr>
          <w:rFonts w:ascii="Palatino Linotype" w:hAnsi="Palatino Linotype" w:cs="Arial"/>
          <w:b/>
          <w:lang w:val="es-MX"/>
        </w:rPr>
        <w:t xml:space="preserve">EL SUJETO OBLIGADO </w:t>
      </w:r>
      <w:r w:rsidR="003652A6">
        <w:rPr>
          <w:rFonts w:ascii="Palatino Linotype" w:hAnsi="Palatino Linotype" w:cs="Arial"/>
          <w:lang w:val="es-MX"/>
        </w:rPr>
        <w:t>en su respuesta</w:t>
      </w:r>
      <w:r w:rsidR="000A5F70">
        <w:rPr>
          <w:rFonts w:ascii="Palatino Linotype" w:hAnsi="Palatino Linotype" w:cs="Arial"/>
          <w:lang w:val="es-MX"/>
        </w:rPr>
        <w:t>.</w:t>
      </w:r>
    </w:p>
    <w:p w:rsidR="00D97E0A" w:rsidRDefault="00001AF9" w:rsidP="00001AF9">
      <w:pPr>
        <w:spacing w:before="100" w:beforeAutospacing="1" w:after="100" w:afterAutospacing="1" w:line="360" w:lineRule="auto"/>
        <w:jc w:val="both"/>
        <w:rPr>
          <w:rFonts w:ascii="Palatino Linotype" w:eastAsia="Palatino Linotype" w:hAnsi="Palatino Linotype" w:cs="Palatino Linotype"/>
        </w:rPr>
      </w:pPr>
      <w:r>
        <w:rPr>
          <w:rFonts w:ascii="Palatino Linotype" w:hAnsi="Palatino Linotype" w:cs="Arial"/>
          <w:lang w:eastAsia="es-CO"/>
        </w:rPr>
        <w:t>Lo anterior debido a que,</w:t>
      </w:r>
      <w:r>
        <w:rPr>
          <w:rFonts w:ascii="Palatino Linotype" w:hAnsi="Palatino Linotype"/>
          <w:color w:val="000000"/>
        </w:rPr>
        <w:t xml:space="preserve"> </w:t>
      </w:r>
      <w:r w:rsidR="00D97E0A">
        <w:rPr>
          <w:rFonts w:ascii="Palatino Linotype" w:hAnsi="Palatino Linotype"/>
          <w:color w:val="000000"/>
        </w:rPr>
        <w:t xml:space="preserve">el particular solicitó el programa operativo anual de los años 2016, 2017 y 2018, y en respuesta como ya se dijo </w:t>
      </w:r>
      <w:r w:rsidR="00D97E0A">
        <w:rPr>
          <w:rFonts w:ascii="Palatino Linotype" w:hAnsi="Palatino Linotype"/>
          <w:b/>
          <w:color w:val="000000"/>
        </w:rPr>
        <w:t xml:space="preserve">EL SUJETO OBLIGADO </w:t>
      </w:r>
      <w:r w:rsidR="00D97E0A">
        <w:rPr>
          <w:rFonts w:ascii="Palatino Linotype" w:hAnsi="Palatino Linotype"/>
          <w:color w:val="000000"/>
        </w:rPr>
        <w:t xml:space="preserve">remitió diferentes archivos electrónicos con los cuales pretendió tener por colmado el derecho de acceso a la información pública; sin embargo, la Ponencia Resolutora, en el análisis realizado a las constancias que integran el expediente electrónico del SAIMEX advirtió que respecto a la información solicitada referente al programa operativo anual de los años precisados sólo adjuntó el formato </w:t>
      </w:r>
      <w:r w:rsidR="00D97E0A">
        <w:rPr>
          <w:rFonts w:ascii="Palatino Linotype" w:eastAsia="Palatino Linotype" w:hAnsi="Palatino Linotype" w:cs="Palatino Linotype"/>
        </w:rPr>
        <w:t xml:space="preserve">PbRM-02; por lo que, en el </w:t>
      </w:r>
      <w:r w:rsidR="003C68DB">
        <w:rPr>
          <w:rFonts w:ascii="Palatino Linotype" w:eastAsia="Palatino Linotype" w:hAnsi="Palatino Linotype" w:cs="Palatino Linotype"/>
        </w:rPr>
        <w:t xml:space="preserve">análisis </w:t>
      </w:r>
      <w:r w:rsidR="00D97E0A">
        <w:rPr>
          <w:rFonts w:ascii="Palatino Linotype" w:eastAsia="Palatino Linotype" w:hAnsi="Palatino Linotype" w:cs="Palatino Linotype"/>
        </w:rPr>
        <w:t>la Ponencia Resolutora determinó ordenar “</w:t>
      </w:r>
      <w:r w:rsidR="00D97E0A" w:rsidRPr="00D97E0A">
        <w:rPr>
          <w:rFonts w:ascii="Palatino Linotype" w:eastAsia="Palatino Linotype" w:hAnsi="Palatino Linotype" w:cs="Palatino Linotype"/>
          <w:i/>
        </w:rPr>
        <w:t xml:space="preserve">al </w:t>
      </w:r>
      <w:r w:rsidR="00D97E0A" w:rsidRPr="00D97E0A">
        <w:rPr>
          <w:rFonts w:ascii="Palatino Linotype" w:eastAsia="Palatino Linotype" w:hAnsi="Palatino Linotype" w:cs="Palatino Linotype"/>
          <w:b/>
          <w:i/>
        </w:rPr>
        <w:t xml:space="preserve">SUJETO OBLIGADO </w:t>
      </w:r>
      <w:r w:rsidR="00D97E0A" w:rsidRPr="00D97E0A">
        <w:rPr>
          <w:rFonts w:ascii="Palatino Linotype" w:eastAsia="Palatino Linotype" w:hAnsi="Palatino Linotype" w:cs="Palatino Linotype"/>
          <w:i/>
        </w:rPr>
        <w:t>entregará al particular en la modalidad adoptada y en versión publica el programa operativo a</w:t>
      </w:r>
      <w:r w:rsidR="00D97E0A">
        <w:rPr>
          <w:rFonts w:ascii="Palatino Linotype" w:eastAsia="Palatino Linotype" w:hAnsi="Palatino Linotype" w:cs="Palatino Linotype"/>
          <w:i/>
        </w:rPr>
        <w:t>nual del año 2016, 2017 y 2018; con excepción del formato “PbRM-02</w:t>
      </w:r>
      <w:r w:rsidR="004849F1">
        <w:rPr>
          <w:rFonts w:ascii="Palatino Linotype" w:eastAsia="Palatino Linotype" w:hAnsi="Palatino Linotype" w:cs="Palatino Linotype"/>
          <w:i/>
        </w:rPr>
        <w:t xml:space="preserve">…”, </w:t>
      </w:r>
      <w:r w:rsidR="004849F1">
        <w:rPr>
          <w:rFonts w:ascii="Palatino Linotype" w:eastAsia="Palatino Linotype" w:hAnsi="Palatino Linotype" w:cs="Palatino Linotype"/>
        </w:rPr>
        <w:t>excepción que no fue precisado en resolutivos.</w:t>
      </w:r>
    </w:p>
    <w:p w:rsidR="004849F1" w:rsidRDefault="004849F1" w:rsidP="00001AF9">
      <w:pPr>
        <w:spacing w:before="100" w:beforeAutospacing="1" w:after="100" w:afterAutospacing="1"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a criterio de la suscrita el estudio y los resolutivos del recurso de revisión no </w:t>
      </w:r>
      <w:r w:rsidR="00CC209E">
        <w:rPr>
          <w:rFonts w:ascii="Palatino Linotype" w:eastAsia="Palatino Linotype" w:hAnsi="Palatino Linotype" w:cs="Palatino Linotype"/>
        </w:rPr>
        <w:t>son semejantes</w:t>
      </w:r>
      <w:r w:rsidR="00E700A3">
        <w:rPr>
          <w:rFonts w:ascii="Palatino Linotype" w:eastAsia="Palatino Linotype" w:hAnsi="Palatino Linotype" w:cs="Palatino Linotype"/>
        </w:rPr>
        <w:t>; razón por la cual, no se da certeza jurídica a las partes respecto de la información que uno debe entregar al otro, y si con la misma se colma el derecho de a</w:t>
      </w:r>
      <w:r w:rsidR="00CC209E">
        <w:rPr>
          <w:rFonts w:ascii="Palatino Linotype" w:eastAsia="Palatino Linotype" w:hAnsi="Palatino Linotype" w:cs="Palatino Linotype"/>
        </w:rPr>
        <w:t xml:space="preserve">cceso a la información pública; </w:t>
      </w:r>
      <w:r w:rsidR="00E700A3">
        <w:rPr>
          <w:rFonts w:ascii="Palatino Linotype" w:eastAsia="Palatino Linotype" w:hAnsi="Palatino Linotype" w:cs="Palatino Linotype"/>
        </w:rPr>
        <w:t>ello</w:t>
      </w:r>
      <w:r w:rsidR="00CC209E">
        <w:rPr>
          <w:rFonts w:ascii="Palatino Linotype" w:eastAsia="Palatino Linotype" w:hAnsi="Palatino Linotype" w:cs="Palatino Linotype"/>
        </w:rPr>
        <w:t>,</w:t>
      </w:r>
      <w:r w:rsidR="00E700A3">
        <w:rPr>
          <w:rFonts w:ascii="Palatino Linotype" w:eastAsia="Palatino Linotype" w:hAnsi="Palatino Linotype" w:cs="Palatino Linotype"/>
        </w:rPr>
        <w:t xml:space="preserve"> de conformidad con </w:t>
      </w:r>
      <w:r>
        <w:rPr>
          <w:rFonts w:ascii="Palatino Linotype" w:eastAsia="Palatino Linotype" w:hAnsi="Palatino Linotype" w:cs="Palatino Linotype"/>
        </w:rPr>
        <w:t>lo establecido en</w:t>
      </w:r>
      <w:r w:rsidR="00E700A3">
        <w:rPr>
          <w:rFonts w:ascii="Palatino Linotype" w:eastAsia="Palatino Linotype" w:hAnsi="Palatino Linotype" w:cs="Palatino Linotype"/>
        </w:rPr>
        <w:t xml:space="preserve"> el artículo 9 de </w:t>
      </w:r>
      <w:r>
        <w:rPr>
          <w:rFonts w:ascii="Palatino Linotype" w:eastAsia="Palatino Linotype" w:hAnsi="Palatino Linotype" w:cs="Palatino Linotype"/>
        </w:rPr>
        <w:t>la Ley de la</w:t>
      </w:r>
      <w:r w:rsidR="00E700A3">
        <w:rPr>
          <w:rFonts w:ascii="Palatino Linotype" w:eastAsia="Palatino Linotype" w:hAnsi="Palatino Linotype" w:cs="Palatino Linotype"/>
        </w:rPr>
        <w:t xml:space="preserve"> materia.</w:t>
      </w:r>
    </w:p>
    <w:p w:rsidR="00001AF9" w:rsidRPr="00BE0FA2" w:rsidRDefault="00E700A3" w:rsidP="00001AF9">
      <w:pPr>
        <w:spacing w:before="100" w:beforeAutospacing="1" w:after="100" w:afterAutospacing="1" w:line="360" w:lineRule="auto"/>
        <w:jc w:val="both"/>
        <w:rPr>
          <w:rFonts w:ascii="Palatino Linotype" w:hAnsi="Palatino Linotype" w:cs="Arial"/>
          <w:lang w:val="es-MX"/>
        </w:rPr>
      </w:pPr>
      <w:r>
        <w:rPr>
          <w:rFonts w:ascii="Palatino Linotype" w:eastAsia="Palatino Linotype" w:hAnsi="Palatino Linotype" w:cs="Palatino Linotype"/>
        </w:rPr>
        <w:t xml:space="preserve">En ese tenor, respecto de la información que se ordena en el inciso e), se debió precisar </w:t>
      </w:r>
      <w:r w:rsidR="00C56C72">
        <w:rPr>
          <w:rFonts w:ascii="Palatino Linotype" w:eastAsia="Palatino Linotype" w:hAnsi="Palatino Linotype" w:cs="Palatino Linotype"/>
        </w:rPr>
        <w:t xml:space="preserve">en resolutivos la entrega de los consecutivos </w:t>
      </w:r>
      <w:r w:rsidR="00C56C72">
        <w:rPr>
          <w:rFonts w:ascii="Palatino Linotype" w:hAnsi="Palatino Linotype" w:cs="Arial"/>
          <w:lang w:val="es-MX"/>
        </w:rPr>
        <w:t xml:space="preserve">11, 16, 20, 21 y 40, y omitir los consecutivos 48 y 52, pues en su solicitud de información el particular requirió la información digitalizada y en versión pública del Disco 6 correspondiente al mes de diciembre de </w:t>
      </w:r>
      <w:r w:rsidR="00C56C72">
        <w:rPr>
          <w:rFonts w:ascii="Palatino Linotype" w:hAnsi="Palatino Linotype" w:cs="Arial"/>
          <w:lang w:val="es-MX"/>
        </w:rPr>
        <w:lastRenderedPageBreak/>
        <w:t xml:space="preserve">los años 2015, 2016 y 2017, a lo que </w:t>
      </w:r>
      <w:r w:rsidR="00C56C72">
        <w:rPr>
          <w:rFonts w:ascii="Palatino Linotype" w:hAnsi="Palatino Linotype" w:cs="Arial"/>
          <w:b/>
          <w:lang w:val="es-MX"/>
        </w:rPr>
        <w:t xml:space="preserve">EL SUJETO OBLIGADO </w:t>
      </w:r>
      <w:r w:rsidR="00C56C72">
        <w:rPr>
          <w:rFonts w:ascii="Palatino Linotype" w:hAnsi="Palatino Linotype" w:cs="Arial"/>
          <w:lang w:val="es-MX"/>
        </w:rPr>
        <w:t xml:space="preserve">en respuesta a la solicitud específicamente del año 2015, adjuntó los consecutivos </w:t>
      </w:r>
      <w:r w:rsidR="00C56C72">
        <w:rPr>
          <w:rFonts w:ascii="Palatino Linotype" w:eastAsia="Palatino Linotype" w:hAnsi="Palatino Linotype" w:cs="Palatino Linotype"/>
        </w:rPr>
        <w:t xml:space="preserve">1,2,3,9, 17, 23, 24, 27, 28, 30, 31, 32, 34, 41, 42, 48, 52, 54, </w:t>
      </w:r>
      <w:r w:rsidR="00CC209E">
        <w:rPr>
          <w:rFonts w:ascii="Palatino Linotype" w:eastAsia="Palatino Linotype" w:hAnsi="Palatino Linotype" w:cs="Palatino Linotype"/>
        </w:rPr>
        <w:t>55, 57 y 58, tal como lo precisó</w:t>
      </w:r>
      <w:r w:rsidR="00C56C72">
        <w:rPr>
          <w:rFonts w:ascii="Palatino Linotype" w:eastAsia="Palatino Linotype" w:hAnsi="Palatino Linotype" w:cs="Palatino Linotype"/>
        </w:rPr>
        <w:t xml:space="preserve"> la Ponencia Resolutora en su estudio, en consecuencia tuvo por colmado el derecho de acceso del solicitante; sin embargo, omitió entregar los consecutivos 4, 5, 6, 7, 8, 10, 11, 12, 13, 14, 15, 16, 18, 19, 20, 21, 22, 25, 26, 29, 33, 35, 36, 37, 38, 39, 40, 43, 44, 45, 46, 47, 49, 50, 51, 53, 56, y 59; determinando de estos últimos su entrega; empero, en resolutivos la Ponencia Resolutora, específicamente en el inciso e) </w:t>
      </w:r>
      <w:r w:rsidR="00BE0FA2">
        <w:rPr>
          <w:rFonts w:ascii="Palatino Linotype" w:eastAsia="Palatino Linotype" w:hAnsi="Palatino Linotype" w:cs="Palatino Linotype"/>
        </w:rPr>
        <w:t xml:space="preserve">omitió ordenar la entrega de los consecutivos </w:t>
      </w:r>
      <w:r w:rsidR="00BE0FA2">
        <w:rPr>
          <w:rFonts w:ascii="Palatino Linotype" w:hAnsi="Palatino Linotype" w:cs="Arial"/>
          <w:lang w:val="es-MX"/>
        </w:rPr>
        <w:t xml:space="preserve">11, 16, 20, 21 y 40 y en contrario sensu, ordenó los consecutivos 48 y 52, mismos que como ya se dijo fueron entregados por </w:t>
      </w:r>
      <w:r w:rsidR="00BE0FA2">
        <w:rPr>
          <w:rFonts w:ascii="Palatino Linotype" w:hAnsi="Palatino Linotype" w:cs="Arial"/>
          <w:b/>
          <w:lang w:val="es-MX"/>
        </w:rPr>
        <w:t xml:space="preserve">EL SUJETO OBLIGADO </w:t>
      </w:r>
      <w:r w:rsidR="00BE0FA2">
        <w:rPr>
          <w:rFonts w:ascii="Palatino Linotype" w:hAnsi="Palatino Linotype" w:cs="Arial"/>
          <w:lang w:val="es-MX"/>
        </w:rPr>
        <w:t xml:space="preserve">desde </w:t>
      </w:r>
      <w:r w:rsidR="00CC209E">
        <w:rPr>
          <w:rFonts w:ascii="Palatino Linotype" w:hAnsi="Palatino Linotype" w:cs="Arial"/>
          <w:lang w:val="es-MX"/>
        </w:rPr>
        <w:t xml:space="preserve">la </w:t>
      </w:r>
      <w:r w:rsidR="00BE0FA2">
        <w:rPr>
          <w:rFonts w:ascii="Palatino Linotype" w:hAnsi="Palatino Linotype" w:cs="Arial"/>
          <w:lang w:val="es-MX"/>
        </w:rPr>
        <w:t xml:space="preserve">respuesta; por lo que, </w:t>
      </w:r>
      <w:r w:rsidR="00001AF9" w:rsidRPr="009F03BA">
        <w:rPr>
          <w:rFonts w:ascii="Palatino Linotype" w:hAnsi="Palatino Linotype" w:cs="Arial"/>
        </w:rPr>
        <w:t>en</w:t>
      </w:r>
      <w:r w:rsidR="00001AF9">
        <w:rPr>
          <w:rFonts w:ascii="Palatino Linotype" w:hAnsi="Palatino Linotype" w:cs="Arial"/>
        </w:rPr>
        <w:t xml:space="preserve"> cumplimiento a los principios que rigen el actuar de este Órgano Garante establecidos en los artícu</w:t>
      </w:r>
      <w:r w:rsidR="00001AF9" w:rsidRPr="009C5FF5">
        <w:rPr>
          <w:rFonts w:ascii="Palatino Linotype" w:hAnsi="Palatino Linotype" w:cs="Arial"/>
        </w:rPr>
        <w:t>los</w:t>
      </w:r>
      <w:r w:rsidR="00001AF9">
        <w:rPr>
          <w:rFonts w:ascii="Palatino Linotype" w:hAnsi="Palatino Linotype" w:cs="Arial"/>
        </w:rPr>
        <w:t xml:space="preserve"> 4 y 9 </w:t>
      </w:r>
      <w:r w:rsidR="00001AF9" w:rsidRPr="009C5FF5">
        <w:rPr>
          <w:rFonts w:ascii="Palatino Linotype" w:hAnsi="Palatino Linotype" w:cs="Arial"/>
        </w:rPr>
        <w:t>de la Ley de Transpar</w:t>
      </w:r>
      <w:r w:rsidR="00001AF9">
        <w:rPr>
          <w:rFonts w:ascii="Palatino Linotype" w:hAnsi="Palatino Linotype" w:cs="Arial"/>
        </w:rPr>
        <w:t>encia y Acceso</w:t>
      </w:r>
      <w:r w:rsidR="00001AF9" w:rsidRPr="009C5FF5">
        <w:rPr>
          <w:rFonts w:ascii="Palatino Linotype" w:hAnsi="Palatino Linotype" w:cs="Arial"/>
        </w:rPr>
        <w:t xml:space="preserve"> a la Información Pú</w:t>
      </w:r>
      <w:r w:rsidR="00001AF9">
        <w:rPr>
          <w:rFonts w:ascii="Palatino Linotype" w:hAnsi="Palatino Linotype" w:cs="Arial"/>
        </w:rPr>
        <w:t>b</w:t>
      </w:r>
      <w:r w:rsidR="00001AF9" w:rsidRPr="009C5FF5">
        <w:rPr>
          <w:rFonts w:ascii="Palatino Linotype" w:hAnsi="Palatino Linotype" w:cs="Arial"/>
        </w:rPr>
        <w:t>lica del Estado de México y</w:t>
      </w:r>
      <w:r w:rsidR="00001AF9">
        <w:rPr>
          <w:rFonts w:ascii="Palatino Linotype" w:hAnsi="Palatino Linotype" w:cs="Arial"/>
        </w:rPr>
        <w:t xml:space="preserve"> </w:t>
      </w:r>
      <w:r w:rsidR="00001AF9" w:rsidRPr="009C5FF5">
        <w:rPr>
          <w:rFonts w:ascii="Palatino Linotype" w:hAnsi="Palatino Linotype" w:cs="Arial"/>
        </w:rPr>
        <w:t xml:space="preserve">Municipios, mediante </w:t>
      </w:r>
      <w:r w:rsidR="00001AF9">
        <w:rPr>
          <w:rFonts w:ascii="Palatino Linotype" w:hAnsi="Palatino Linotype" w:cs="Arial"/>
        </w:rPr>
        <w:t xml:space="preserve">los cuales debe </w:t>
      </w:r>
      <w:r w:rsidR="00001AF9" w:rsidRPr="009C5FF5">
        <w:rPr>
          <w:rFonts w:ascii="Palatino Linotype" w:hAnsi="Palatino Linotype" w:cs="Arial"/>
        </w:rPr>
        <w:t xml:space="preserve">privilegiarse </w:t>
      </w:r>
      <w:r w:rsidR="00001AF9">
        <w:rPr>
          <w:rFonts w:ascii="Palatino Linotype" w:hAnsi="Palatino Linotype" w:cs="Arial"/>
        </w:rPr>
        <w:t>la</w:t>
      </w:r>
      <w:r w:rsidR="00001AF9" w:rsidRPr="009C5FF5">
        <w:rPr>
          <w:rFonts w:ascii="Palatino Linotype" w:hAnsi="Palatino Linotype" w:cs="Arial"/>
        </w:rPr>
        <w:t xml:space="preserve"> máxima publicidad</w:t>
      </w:r>
      <w:r w:rsidR="00001AF9">
        <w:rPr>
          <w:rFonts w:ascii="Palatino Linotype" w:hAnsi="Palatino Linotype" w:cs="Arial"/>
        </w:rPr>
        <w:t>, preceptos que se trascriben a continuación:</w:t>
      </w:r>
    </w:p>
    <w:p w:rsidR="00001AF9" w:rsidRPr="00444E6E" w:rsidRDefault="00001AF9" w:rsidP="00001AF9">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
          <w:bCs/>
          <w:i/>
          <w:sz w:val="22"/>
        </w:rPr>
        <w:t>“</w:t>
      </w:r>
      <w:r w:rsidRPr="00444E6E">
        <w:rPr>
          <w:rFonts w:ascii="Palatino Linotype" w:hAnsi="Palatino Linotype" w:cs="Arial"/>
          <w:b/>
          <w:bCs/>
          <w:i/>
          <w:sz w:val="22"/>
        </w:rPr>
        <w:t>Artículo 4.</w:t>
      </w:r>
      <w:r w:rsidRPr="00444E6E">
        <w:rPr>
          <w:rFonts w:ascii="Palatino Linotype" w:hAnsi="Palatino Linotype" w:cs="Arial"/>
          <w:bCs/>
          <w:i/>
          <w:sz w:val="22"/>
        </w:rPr>
        <w:t xml:space="preserve"> </w:t>
      </w:r>
      <w:r w:rsidRPr="009C5FF5">
        <w:rPr>
          <w:rFonts w:ascii="Palatino Linotype" w:hAnsi="Palatino Linotype" w:cs="Arial"/>
          <w:bCs/>
          <w:i/>
          <w:sz w:val="22"/>
        </w:rPr>
        <w:t>El derecho humano de acceso a la información pública es la prerrogativa de las personas para buscar, difundir, investigar, recabar, recibir y solicitar información pública</w:t>
      </w:r>
      <w:r w:rsidRPr="00444E6E">
        <w:rPr>
          <w:rFonts w:ascii="Palatino Linotype" w:hAnsi="Palatino Linotype" w:cs="Arial"/>
          <w:bCs/>
          <w:i/>
          <w:sz w:val="22"/>
        </w:rPr>
        <w:t xml:space="preserve">, sin necesidad de acreditar personalidad ni interés jurídico. </w:t>
      </w:r>
    </w:p>
    <w:p w:rsidR="00001AF9" w:rsidRDefault="00001AF9" w:rsidP="00001AF9">
      <w:pPr>
        <w:spacing w:before="100" w:beforeAutospacing="1" w:after="100" w:afterAutospacing="1"/>
        <w:ind w:left="851" w:right="899"/>
        <w:jc w:val="both"/>
        <w:rPr>
          <w:rFonts w:ascii="Palatino Linotype" w:hAnsi="Palatino Linotype" w:cs="Arial"/>
          <w:bCs/>
          <w:i/>
          <w:sz w:val="22"/>
        </w:rPr>
      </w:pPr>
      <w:r w:rsidRPr="00933F8A">
        <w:rPr>
          <w:rFonts w:ascii="Palatino Linotype" w:hAnsi="Palatino Linotype" w:cs="Arial"/>
          <w:b/>
          <w:bCs/>
          <w:i/>
          <w:sz w:val="22"/>
        </w:rPr>
        <w:t>Toda la información generada, obtenida, adquirida, transformada, administrada o en posesión de los sujetos obligados es pública y accesible de manera permanente a cualquier persona</w:t>
      </w:r>
      <w:r w:rsidRPr="00933F8A">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933F8A">
        <w:rPr>
          <w:rFonts w:ascii="Palatino Linotype" w:hAnsi="Palatino Linotype" w:cs="Arial"/>
          <w:b/>
          <w:bCs/>
          <w:i/>
          <w:sz w:val="22"/>
        </w:rPr>
        <w:t>privilegiando el principio de máxima publicidad</w:t>
      </w:r>
      <w:r w:rsidRPr="00933F8A">
        <w:rPr>
          <w:rFonts w:ascii="Palatino Linotype" w:hAnsi="Palatino Linotype" w:cs="Arial"/>
          <w:bCs/>
          <w:i/>
          <w:sz w:val="22"/>
        </w:rPr>
        <w:t xml:space="preserve"> de la </w:t>
      </w:r>
      <w:r w:rsidRPr="00933F8A">
        <w:rPr>
          <w:rFonts w:ascii="Palatino Linotype" w:hAnsi="Palatino Linotype" w:cs="Arial"/>
          <w:i/>
          <w:color w:val="000000"/>
          <w:sz w:val="22"/>
        </w:rPr>
        <w:t>información</w:t>
      </w:r>
      <w:r w:rsidRPr="00444E6E">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001AF9" w:rsidRDefault="00001AF9" w:rsidP="00001AF9">
      <w:pPr>
        <w:spacing w:before="100" w:beforeAutospacing="1" w:after="100" w:afterAutospacing="1"/>
        <w:ind w:left="851" w:right="899"/>
        <w:jc w:val="both"/>
        <w:rPr>
          <w:rFonts w:ascii="Palatino Linotype" w:hAnsi="Palatino Linotype" w:cs="Arial"/>
          <w:bCs/>
          <w:i/>
          <w:sz w:val="22"/>
        </w:rPr>
      </w:pPr>
      <w:r w:rsidRPr="00444E6E">
        <w:rPr>
          <w:rFonts w:ascii="Palatino Linotype" w:hAnsi="Palatino Linotype" w:cs="Arial"/>
          <w:bCs/>
          <w:i/>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rsidR="00001AF9" w:rsidRPr="00933F8A" w:rsidRDefault="00001AF9" w:rsidP="00001AF9">
      <w:pPr>
        <w:spacing w:before="100" w:beforeAutospacing="1" w:after="100" w:afterAutospacing="1"/>
        <w:ind w:left="851" w:right="899"/>
        <w:jc w:val="both"/>
        <w:rPr>
          <w:rFonts w:ascii="Palatino Linotype" w:hAnsi="Palatino Linotype" w:cs="Arial"/>
          <w:b/>
          <w:bCs/>
          <w:i/>
          <w:sz w:val="22"/>
        </w:rPr>
      </w:pPr>
      <w:r w:rsidRPr="00933F8A">
        <w:rPr>
          <w:rFonts w:ascii="Palatino Linotype" w:hAnsi="Palatino Linotype" w:cs="Arial"/>
          <w:b/>
          <w:bCs/>
          <w:i/>
          <w:sz w:val="22"/>
        </w:rPr>
        <w:t>Artículo 9. El Instituto deberá regir su funcionamiento de acuerdo a los siguientes principios:</w:t>
      </w:r>
    </w:p>
    <w:p w:rsid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t>I. Certeza:</w:t>
      </w:r>
      <w:r w:rsidRPr="00BE0FA2">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rsid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t>II. Eficacia:</w:t>
      </w:r>
      <w:r w:rsidRPr="00BE0FA2">
        <w:rPr>
          <w:rFonts w:ascii="Palatino Linotype" w:hAnsi="Palatino Linotype" w:cs="Arial"/>
          <w:bCs/>
          <w:i/>
          <w:sz w:val="22"/>
        </w:rPr>
        <w:t xml:space="preserve"> Obligación del Instituto para tutelar, de manera efectiva, el derecho de acceso a la información; </w:t>
      </w:r>
    </w:p>
    <w:p w:rsid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t>III. Gratuidad:</w:t>
      </w:r>
      <w:r w:rsidRPr="00BE0FA2">
        <w:rPr>
          <w:rFonts w:ascii="Palatino Linotype" w:hAnsi="Palatino Linotype" w:cs="Arial"/>
          <w:bCs/>
          <w:i/>
          <w:sz w:val="22"/>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rsid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t>IV. Imparcialidad:</w:t>
      </w:r>
      <w:r w:rsidRPr="00BE0FA2">
        <w:rPr>
          <w:rFonts w:ascii="Palatino Linotype" w:hAnsi="Palatino Linotype" w:cs="Arial"/>
          <w:bCs/>
          <w:i/>
          <w:sz w:val="22"/>
        </w:rPr>
        <w:t xml:space="preserve"> Cualidad que debe tener el Instituto respecto de sus actuaciones de ser ajenos o extraños a los intereses de las partes en controversia y resolver sin favorecer indebidamente a ninguna de ellas; </w:t>
      </w:r>
    </w:p>
    <w:p w:rsid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t>V. Independencia:</w:t>
      </w:r>
      <w:r w:rsidRPr="00BE0FA2">
        <w:rPr>
          <w:rFonts w:ascii="Palatino Linotype" w:hAnsi="Palatino Linotype" w:cs="Arial"/>
          <w:bCs/>
          <w:i/>
          <w:sz w:val="22"/>
        </w:rPr>
        <w:t xml:space="preserve"> Cualidad que debe tener el Instituto para actuar sin supeditarse a interés, autoridad o persona alguna; </w:t>
      </w:r>
    </w:p>
    <w:p w:rsid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t>VI. Legalidad:</w:t>
      </w:r>
      <w:r w:rsidRPr="00BE0FA2">
        <w:rPr>
          <w:rFonts w:ascii="Palatino Linotype" w:hAnsi="Palatino Linotype" w:cs="Arial"/>
          <w:bCs/>
          <w:i/>
          <w:sz w:val="22"/>
        </w:rPr>
        <w:t xml:space="preserve"> Obligación del Instituto de ajustar su actuación, que funde y motive sus resoluciones y actos en las normas aplicables; </w:t>
      </w:r>
    </w:p>
    <w:p w:rsid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t>VII. Máxima Publicidad:</w:t>
      </w:r>
      <w:r w:rsidRPr="00BE0FA2">
        <w:rPr>
          <w:rFonts w:ascii="Palatino Linotype" w:hAnsi="Palatino Linotype" w:cs="Arial"/>
          <w:bCs/>
          <w:i/>
          <w:sz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rsid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t>VIII. Objetividad:</w:t>
      </w:r>
      <w:r w:rsidRPr="00BE0FA2">
        <w:rPr>
          <w:rFonts w:ascii="Palatino Linotype" w:hAnsi="Palatino Linotype" w:cs="Arial"/>
          <w:bCs/>
          <w:i/>
          <w:sz w:val="22"/>
        </w:rPr>
        <w:t xml:space="preserve"> Obligación del Instituto de ajustar su actuación a los presupuestos de ley que deben ser aplicados al analizar el caso en concreto y resolver todos los hechos, prescindiendo de las consideraciones y criterios personales; </w:t>
      </w:r>
    </w:p>
    <w:p w:rsidR="00BE0FA2" w:rsidRP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lastRenderedPageBreak/>
        <w:t>IX. Profesionalismo:</w:t>
      </w:r>
      <w:r w:rsidRPr="00BE0FA2">
        <w:rPr>
          <w:rFonts w:ascii="Palatino Linotype" w:hAnsi="Palatino Linotype" w:cs="Arial"/>
          <w:bCs/>
          <w:i/>
          <w:sz w:val="22"/>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p w:rsidR="00BE0FA2" w:rsidRPr="00BE0FA2" w:rsidRDefault="00BE0FA2" w:rsidP="00001AF9">
      <w:pPr>
        <w:spacing w:before="100" w:beforeAutospacing="1" w:after="100" w:afterAutospacing="1"/>
        <w:ind w:left="851" w:right="899"/>
        <w:jc w:val="both"/>
        <w:rPr>
          <w:rFonts w:ascii="Palatino Linotype" w:hAnsi="Palatino Linotype" w:cs="Arial"/>
          <w:bCs/>
          <w:i/>
          <w:sz w:val="22"/>
        </w:rPr>
      </w:pPr>
      <w:r w:rsidRPr="00BE0FA2">
        <w:rPr>
          <w:rFonts w:ascii="Palatino Linotype" w:hAnsi="Palatino Linotype" w:cs="Arial"/>
          <w:b/>
          <w:bCs/>
          <w:i/>
          <w:sz w:val="22"/>
        </w:rPr>
        <w:t>X. Transparencia:</w:t>
      </w:r>
      <w:r w:rsidRPr="00BE0FA2">
        <w:rPr>
          <w:rFonts w:ascii="Palatino Linotype" w:hAnsi="Palatino Linotype" w:cs="Arial"/>
          <w:bCs/>
          <w:i/>
          <w:sz w:val="22"/>
        </w:rPr>
        <w:t xml:space="preserve"> Obligación del Instituto de dar publicidad a las deliberaciones y actos relacionados con sus atribuciones así como dar acceso a la información que generen.</w:t>
      </w:r>
    </w:p>
    <w:p w:rsidR="00001AF9" w:rsidRPr="00444E6E" w:rsidRDefault="00001AF9" w:rsidP="00001AF9">
      <w:pPr>
        <w:spacing w:before="100" w:beforeAutospacing="1" w:after="100" w:afterAutospacing="1"/>
        <w:ind w:left="851" w:right="899"/>
        <w:jc w:val="both"/>
        <w:rPr>
          <w:rFonts w:ascii="Palatino Linotype" w:hAnsi="Palatino Linotype" w:cs="Arial"/>
          <w:bCs/>
          <w:i/>
          <w:sz w:val="22"/>
        </w:rPr>
      </w:pPr>
      <w:r>
        <w:rPr>
          <w:rFonts w:ascii="Palatino Linotype" w:hAnsi="Palatino Linotype" w:cs="Arial"/>
          <w:bCs/>
          <w:i/>
          <w:sz w:val="22"/>
        </w:rPr>
        <w:t>(Énfasis añadido)</w:t>
      </w:r>
    </w:p>
    <w:p w:rsidR="00001AF9" w:rsidRDefault="00001AF9" w:rsidP="00001AF9">
      <w:pPr>
        <w:spacing w:before="100" w:beforeAutospacing="1" w:after="100" w:afterAutospacing="1" w:line="360" w:lineRule="auto"/>
        <w:jc w:val="both"/>
        <w:rPr>
          <w:rFonts w:ascii="Palatino Linotype" w:hAnsi="Palatino Linotype" w:cs="Arial"/>
          <w:lang w:val="es-MX"/>
        </w:rPr>
      </w:pPr>
      <w:r>
        <w:rPr>
          <w:rFonts w:ascii="Palatino Linotype" w:hAnsi="Palatino Linotype"/>
        </w:rPr>
        <w:t xml:space="preserve">A fin de robustecer lo expuesto, conviene citar </w:t>
      </w:r>
      <w:r>
        <w:rPr>
          <w:rFonts w:ascii="Palatino Linotype" w:hAnsi="Palatino Linotype" w:cs="Segoe UI"/>
        </w:rPr>
        <w:t xml:space="preserve">el criterio orientador </w:t>
      </w:r>
      <w:r>
        <w:rPr>
          <w:rFonts w:ascii="Palatino Linotype" w:hAnsi="Palatino Linotype"/>
          <w:lang w:eastAsia="es-MX"/>
        </w:rPr>
        <w:t>002/2017 del Instituto Nacional de Acceso a la Información y Protección de Datos (INAI)</w:t>
      </w:r>
      <w:r w:rsidR="00CC209E">
        <w:rPr>
          <w:rFonts w:ascii="Palatino Linotype" w:hAnsi="Palatino Linotype"/>
          <w:lang w:eastAsia="es-MX"/>
        </w:rPr>
        <w:t xml:space="preserve">, </w:t>
      </w:r>
      <w:r>
        <w:rPr>
          <w:rFonts w:ascii="Palatino Linotype" w:hAnsi="Palatino Linotype" w:cs="Arial"/>
        </w:rPr>
        <w:t>cuyo tenor es el siguiente:</w:t>
      </w:r>
    </w:p>
    <w:p w:rsidR="00001AF9" w:rsidRPr="00D621C2" w:rsidRDefault="00001AF9" w:rsidP="00001AF9">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
          <w:bCs/>
          <w:i/>
          <w:sz w:val="22"/>
        </w:rPr>
        <w:t>“Congruencia y exhaustividad.</w:t>
      </w:r>
      <w:r w:rsidRPr="006807DD">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sz w:val="22"/>
        </w:rPr>
        <w:t>la congruencia implica que exista concordancia entre el requerimiento formulado por el particular y la respuesta proporcionada por el sujeto obligado;</w:t>
      </w:r>
      <w:r w:rsidRPr="006807DD">
        <w:rPr>
          <w:rFonts w:ascii="Palatino Linotype" w:hAnsi="Palatino Linotype" w:cs="Arial"/>
          <w:bCs/>
          <w:i/>
          <w:sz w:val="22"/>
        </w:rPr>
        <w:t xml:space="preserve"> mientras que </w:t>
      </w:r>
      <w:r w:rsidRPr="00D621C2">
        <w:rPr>
          <w:rFonts w:ascii="Palatino Linotype" w:hAnsi="Palatino Linotype" w:cs="Arial"/>
          <w:b/>
          <w:bCs/>
          <w:i/>
          <w:sz w:val="22"/>
        </w:rPr>
        <w:t xml:space="preserve">la exhaustividad significa que dicha respuesta se refiera expresamente a cada uno de los puntos solicitados. </w:t>
      </w:r>
      <w:r w:rsidRPr="006807DD">
        <w:rPr>
          <w:rFonts w:ascii="Palatino Linotype" w:hAnsi="Palatino Linotype" w:cs="Arial"/>
          <w:bCs/>
          <w:i/>
          <w:sz w:val="22"/>
        </w:rPr>
        <w:t xml:space="preserve">Por lo anterior, los sujetos obligados cumplirán con los principios de congruencia y exhaustividad, </w:t>
      </w:r>
      <w:r w:rsidRPr="00D621C2">
        <w:rPr>
          <w:rFonts w:ascii="Palatino Linotype" w:hAnsi="Palatino Linotype" w:cs="Arial"/>
          <w:b/>
          <w:bCs/>
          <w:i/>
          <w:sz w:val="22"/>
        </w:rPr>
        <w:t>cuando las respuestas que emitan guarden una relación lógica con lo solicitado y atiendan de manera puntual y expresa, cada uno de los contenidos de información.</w:t>
      </w:r>
    </w:p>
    <w:p w:rsidR="00001AF9" w:rsidRDefault="00001AF9" w:rsidP="00001AF9">
      <w:pPr>
        <w:spacing w:before="100" w:beforeAutospacing="1" w:after="100" w:afterAutospacing="1"/>
        <w:ind w:left="851" w:right="899"/>
        <w:jc w:val="both"/>
        <w:rPr>
          <w:rFonts w:ascii="Palatino Linotype" w:hAnsi="Palatino Linotype" w:cs="Arial"/>
          <w:b/>
          <w:bCs/>
          <w:i/>
          <w:sz w:val="22"/>
        </w:rPr>
      </w:pPr>
      <w:r w:rsidRPr="006807DD">
        <w:rPr>
          <w:rFonts w:ascii="Palatino Linotype" w:hAnsi="Palatino Linotype" w:cs="Arial"/>
          <w:bCs/>
          <w:i/>
          <w:sz w:val="22"/>
        </w:rPr>
        <w:t xml:space="preserve">Resoluciones: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0003/16. Comisión Nacional de las Zonas Áridas. 29 de junio de 2016. Por unanimidad. Comisionado Ponente Oscar Mauricio Guerra Ford.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0100/16. Sindicato Nacional de Trabajadores de la Educación. 13 de julio de 2016. Por unanimidad. Comisionada Ponente. Areli Cano Guadiana. </w:t>
      </w:r>
      <w:r w:rsidRPr="006807DD">
        <w:rPr>
          <w:rFonts w:ascii="Palatino Linotype" w:hAnsi="Palatino Linotype" w:cs="Arial"/>
          <w:bCs/>
          <w:i/>
          <w:sz w:val="22"/>
        </w:rPr>
        <w:sym w:font="Symbol" w:char="F0B7"/>
      </w:r>
      <w:r w:rsidRPr="006807DD">
        <w:rPr>
          <w:rFonts w:ascii="Palatino Linotype" w:hAnsi="Palatino Linotype" w:cs="Arial"/>
          <w:bCs/>
          <w:i/>
          <w:sz w:val="22"/>
        </w:rPr>
        <w:t xml:space="preserve"> RRA 1419/16. Secretaría de Educación Pública. 14 de septiembre de 2016. Por unanimidad. Comisionado Ponente </w:t>
      </w:r>
      <w:proofErr w:type="spellStart"/>
      <w:r w:rsidRPr="006807DD">
        <w:rPr>
          <w:rFonts w:ascii="Palatino Linotype" w:hAnsi="Palatino Linotype" w:cs="Arial"/>
          <w:bCs/>
          <w:i/>
          <w:sz w:val="22"/>
        </w:rPr>
        <w:t>Rosendoevgueni</w:t>
      </w:r>
      <w:proofErr w:type="spellEnd"/>
      <w:r w:rsidRPr="006807DD">
        <w:rPr>
          <w:rFonts w:ascii="Palatino Linotype" w:hAnsi="Palatino Linotype" w:cs="Arial"/>
          <w:bCs/>
          <w:i/>
          <w:sz w:val="22"/>
        </w:rPr>
        <w:t xml:space="preserve"> Monterrey </w:t>
      </w:r>
      <w:proofErr w:type="spellStart"/>
      <w:r w:rsidRPr="006807DD">
        <w:rPr>
          <w:rFonts w:ascii="Palatino Linotype" w:hAnsi="Palatino Linotype" w:cs="Arial"/>
          <w:bCs/>
          <w:i/>
          <w:sz w:val="22"/>
        </w:rPr>
        <w:t>Chepov</w:t>
      </w:r>
      <w:proofErr w:type="spellEnd"/>
      <w:r w:rsidRPr="007D2ED5">
        <w:rPr>
          <w:rFonts w:ascii="Palatino Linotype" w:hAnsi="Palatino Linotype" w:cs="Arial"/>
          <w:b/>
          <w:bCs/>
          <w:i/>
          <w:sz w:val="22"/>
        </w:rPr>
        <w:t>.”</w:t>
      </w:r>
    </w:p>
    <w:p w:rsidR="00CC209E" w:rsidRDefault="00001AF9" w:rsidP="00001AF9">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lastRenderedPageBreak/>
        <w:t>Es por lo anteriormen</w:t>
      </w:r>
      <w:r w:rsidR="00817CA7">
        <w:rPr>
          <w:rFonts w:ascii="Palatino Linotype" w:hAnsi="Palatino Linotype" w:cs="Arial"/>
        </w:rPr>
        <w:t xml:space="preserve">te expuesto que, la que suscribe </w:t>
      </w:r>
      <w:r w:rsidRPr="000A6958">
        <w:rPr>
          <w:rFonts w:ascii="Palatino Linotype" w:hAnsi="Palatino Linotype" w:cs="Arial"/>
        </w:rPr>
        <w:t xml:space="preserve">emite </w:t>
      </w:r>
      <w:r w:rsidRPr="000A6958">
        <w:rPr>
          <w:rFonts w:ascii="Palatino Linotype" w:hAnsi="Palatino Linotype" w:cs="Arial"/>
          <w:b/>
        </w:rPr>
        <w:t>VOTO PARTICULAR</w:t>
      </w:r>
      <w:r w:rsidRPr="000A6958">
        <w:rPr>
          <w:rFonts w:ascii="Palatino Linotype" w:hAnsi="Palatino Linotype" w:cs="Arial"/>
        </w:rPr>
        <w:t xml:space="preserve">, pues se insiste que </w:t>
      </w:r>
      <w:r>
        <w:rPr>
          <w:rFonts w:ascii="Palatino Linotype" w:hAnsi="Palatino Linotype" w:cs="Arial"/>
        </w:rPr>
        <w:t xml:space="preserve">lo </w:t>
      </w:r>
      <w:r w:rsidRPr="000A6958">
        <w:rPr>
          <w:rFonts w:ascii="Palatino Linotype" w:hAnsi="Palatino Linotype" w:cs="Arial"/>
        </w:rPr>
        <w:t xml:space="preserve">procedente </w:t>
      </w:r>
      <w:r>
        <w:rPr>
          <w:rFonts w:ascii="Palatino Linotype" w:hAnsi="Palatino Linotype" w:cs="Arial"/>
        </w:rPr>
        <w:t xml:space="preserve">respecto a la entrega de la información señalada en el </w:t>
      </w:r>
      <w:r w:rsidR="00CC209E">
        <w:rPr>
          <w:rFonts w:ascii="Palatino Linotype" w:hAnsi="Palatino Linotype" w:cs="Arial"/>
        </w:rPr>
        <w:t xml:space="preserve">Resolutivo </w:t>
      </w:r>
      <w:r>
        <w:rPr>
          <w:rFonts w:ascii="Palatino Linotype" w:hAnsi="Palatino Linotype" w:cs="Arial"/>
        </w:rPr>
        <w:t xml:space="preserve">SEGUNDO, debió corresponder a las solicitudes </w:t>
      </w:r>
      <w:r w:rsidR="00BE0FA2">
        <w:rPr>
          <w:rFonts w:ascii="Palatino Linotype" w:hAnsi="Palatino Linotype" w:cs="Arial"/>
        </w:rPr>
        <w:t>de información planteadas y al análisis realizado por la Ponencia Resolutora dentro del estudio de la resolución de mérito, a fin de</w:t>
      </w:r>
      <w:r w:rsidR="00CC209E">
        <w:rPr>
          <w:rFonts w:ascii="Palatino Linotype" w:hAnsi="Palatino Linotype" w:cs="Arial"/>
        </w:rPr>
        <w:t xml:space="preserve"> </w:t>
      </w:r>
      <w:r w:rsidR="00681DDB">
        <w:rPr>
          <w:rFonts w:ascii="Palatino Linotype" w:hAnsi="Palatino Linotype" w:cs="Arial"/>
        </w:rPr>
        <w:t>ser congruentes con lo analizado y lo que se está ordenando.</w:t>
      </w:r>
      <w:r w:rsidR="00CC209E">
        <w:rPr>
          <w:rFonts w:ascii="Palatino Linotype" w:hAnsi="Palatino Linotype" w:cs="Arial"/>
        </w:rPr>
        <w:t xml:space="preserve"> </w:t>
      </w:r>
    </w:p>
    <w:p w:rsidR="00001AF9" w:rsidRDefault="00001AF9" w:rsidP="00001AF9">
      <w:pPr>
        <w:spacing w:before="100" w:beforeAutospacing="1" w:after="100" w:afterAutospacing="1" w:line="360" w:lineRule="auto"/>
        <w:jc w:val="both"/>
        <w:rPr>
          <w:rFonts w:ascii="Palatino Linotype" w:hAnsi="Palatino Linotype" w:cs="Arial"/>
        </w:rPr>
      </w:pPr>
    </w:p>
    <w:p w:rsidR="00681DDB" w:rsidRDefault="00681DDB" w:rsidP="00001AF9">
      <w:pPr>
        <w:spacing w:before="100" w:beforeAutospacing="1" w:after="100" w:afterAutospacing="1" w:line="360" w:lineRule="auto"/>
        <w:jc w:val="both"/>
        <w:rPr>
          <w:rFonts w:ascii="Palatino Linotype" w:hAnsi="Palatino Linotype" w:cs="Arial"/>
        </w:rPr>
      </w:pPr>
    </w:p>
    <w:p w:rsidR="00001AF9" w:rsidRDefault="00001AF9" w:rsidP="00001AF9">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001AF9" w:rsidRPr="001950C9" w:rsidTr="00D71798">
        <w:trPr>
          <w:jc w:val="center"/>
        </w:trPr>
        <w:tc>
          <w:tcPr>
            <w:tcW w:w="4393" w:type="dxa"/>
          </w:tcPr>
          <w:p w:rsidR="00817CA7" w:rsidRDefault="00817CA7" w:rsidP="00D71798">
            <w:pPr>
              <w:jc w:val="center"/>
              <w:rPr>
                <w:rFonts w:ascii="Palatino Linotype" w:hAnsi="Palatino Linotype"/>
                <w:b/>
              </w:rPr>
            </w:pPr>
          </w:p>
          <w:p w:rsidR="00817CA7" w:rsidRDefault="00817CA7" w:rsidP="00D71798">
            <w:pPr>
              <w:jc w:val="center"/>
              <w:rPr>
                <w:rFonts w:ascii="Palatino Linotype" w:hAnsi="Palatino Linotype"/>
                <w:b/>
              </w:rPr>
            </w:pPr>
          </w:p>
          <w:p w:rsidR="00817CA7" w:rsidRDefault="00817CA7" w:rsidP="00D71798">
            <w:pPr>
              <w:jc w:val="center"/>
              <w:rPr>
                <w:rFonts w:ascii="Palatino Linotype" w:hAnsi="Palatino Linotype"/>
                <w:b/>
              </w:rPr>
            </w:pPr>
          </w:p>
          <w:p w:rsidR="00817CA7" w:rsidRDefault="00817CA7" w:rsidP="00D71798">
            <w:pPr>
              <w:jc w:val="center"/>
              <w:rPr>
                <w:rFonts w:ascii="Palatino Linotype" w:hAnsi="Palatino Linotype"/>
                <w:b/>
              </w:rPr>
            </w:pPr>
          </w:p>
          <w:p w:rsidR="00817CA7" w:rsidRDefault="00817CA7" w:rsidP="00D71798">
            <w:pPr>
              <w:jc w:val="center"/>
              <w:rPr>
                <w:rFonts w:ascii="Palatino Linotype" w:hAnsi="Palatino Linotype"/>
                <w:b/>
              </w:rPr>
            </w:pPr>
          </w:p>
          <w:p w:rsidR="00001AF9" w:rsidRPr="001950C9" w:rsidRDefault="00001AF9" w:rsidP="00D71798">
            <w:pPr>
              <w:jc w:val="center"/>
              <w:rPr>
                <w:rFonts w:ascii="Palatino Linotype" w:hAnsi="Palatino Linotype"/>
                <w:b/>
              </w:rPr>
            </w:pPr>
            <w:r w:rsidRPr="001950C9">
              <w:rPr>
                <w:rFonts w:ascii="Palatino Linotype" w:hAnsi="Palatino Linotype"/>
                <w:b/>
              </w:rPr>
              <w:t>EVA ABAID YAPUR</w:t>
            </w:r>
          </w:p>
          <w:p w:rsidR="00001AF9" w:rsidRDefault="00001AF9" w:rsidP="00817CA7">
            <w:pPr>
              <w:jc w:val="center"/>
              <w:rPr>
                <w:rFonts w:ascii="Palatino Linotype" w:hAnsi="Palatino Linotype"/>
                <w:b/>
              </w:rPr>
            </w:pPr>
            <w:r w:rsidRPr="001950C9">
              <w:rPr>
                <w:rFonts w:ascii="Palatino Linotype" w:hAnsi="Palatino Linotype"/>
                <w:b/>
              </w:rPr>
              <w:t>COMISIONADA</w:t>
            </w:r>
          </w:p>
          <w:p w:rsidR="00476F03" w:rsidRPr="001950C9" w:rsidRDefault="00476F03" w:rsidP="00817CA7">
            <w:pPr>
              <w:jc w:val="center"/>
              <w:rPr>
                <w:rFonts w:ascii="Palatino Linotype" w:hAnsi="Palatino Linotype"/>
                <w:b/>
              </w:rPr>
            </w:pPr>
            <w:r>
              <w:rPr>
                <w:rFonts w:ascii="Palatino Linotype" w:hAnsi="Palatino Linotype"/>
                <w:b/>
              </w:rPr>
              <w:t>(RÚBRICA)</w:t>
            </w:r>
            <w:bookmarkStart w:id="0" w:name="_GoBack"/>
            <w:bookmarkEnd w:id="0"/>
          </w:p>
        </w:tc>
      </w:tr>
    </w:tbl>
    <w:p w:rsidR="00001AF9" w:rsidRDefault="00001AF9" w:rsidP="00001AF9">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001AF9" w:rsidRDefault="00001AF9" w:rsidP="00001AF9">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817CA7" w:rsidRDefault="00817CA7" w:rsidP="00001AF9">
      <w:pPr>
        <w:jc w:val="both"/>
        <w:rPr>
          <w:rFonts w:ascii="Palatino Linotype" w:eastAsia="Calibri" w:hAnsi="Palatino Linotype" w:cs="Arial"/>
          <w:color w:val="000000" w:themeColor="text1"/>
          <w:sz w:val="20"/>
          <w:szCs w:val="20"/>
        </w:rPr>
      </w:pPr>
    </w:p>
    <w:p w:rsidR="00817CA7" w:rsidRDefault="00817CA7" w:rsidP="00001AF9">
      <w:pPr>
        <w:jc w:val="both"/>
        <w:rPr>
          <w:rFonts w:ascii="Palatino Linotype" w:eastAsia="Calibri" w:hAnsi="Palatino Linotype" w:cs="Arial"/>
          <w:color w:val="000000" w:themeColor="text1"/>
          <w:sz w:val="20"/>
          <w:szCs w:val="20"/>
        </w:rPr>
      </w:pPr>
    </w:p>
    <w:p w:rsidR="00001AF9" w:rsidRDefault="00001AF9" w:rsidP="00001AF9">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Pr="001950C9">
        <w:rPr>
          <w:rFonts w:ascii="Palatino Linotype" w:eastAsia="Calibri" w:hAnsi="Palatino Linotype" w:cs="Arial"/>
          <w:color w:val="000000" w:themeColor="text1"/>
          <w:sz w:val="20"/>
          <w:szCs w:val="20"/>
        </w:rPr>
        <w:t>el recurso de revisión 0</w:t>
      </w:r>
      <w:r w:rsidR="00BE0FA2">
        <w:rPr>
          <w:rFonts w:ascii="Palatino Linotype" w:eastAsia="Calibri" w:hAnsi="Palatino Linotype" w:cs="Arial"/>
          <w:color w:val="000000" w:themeColor="text1"/>
          <w:sz w:val="20"/>
          <w:szCs w:val="20"/>
        </w:rPr>
        <w:t>3494</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 aprobada</w:t>
      </w:r>
      <w:r w:rsidRPr="001950C9">
        <w:rPr>
          <w:rFonts w:ascii="Palatino Linotype" w:eastAsia="Calibri" w:hAnsi="Palatino Linotype" w:cs="Arial"/>
          <w:color w:val="000000" w:themeColor="text1"/>
          <w:sz w:val="20"/>
          <w:szCs w:val="20"/>
        </w:rPr>
        <w:t xml:space="preserve"> el</w:t>
      </w:r>
      <w:r>
        <w:rPr>
          <w:rFonts w:ascii="Palatino Linotype" w:eastAsia="Calibri" w:hAnsi="Palatino Linotype" w:cs="Arial"/>
          <w:color w:val="000000" w:themeColor="text1"/>
          <w:sz w:val="20"/>
          <w:szCs w:val="20"/>
        </w:rPr>
        <w:t xml:space="preserve"> </w:t>
      </w:r>
      <w:r w:rsidR="00BE0FA2">
        <w:rPr>
          <w:rFonts w:ascii="Palatino Linotype" w:eastAsia="Calibri" w:hAnsi="Palatino Linotype" w:cs="Arial"/>
          <w:color w:val="000000" w:themeColor="text1"/>
          <w:sz w:val="20"/>
          <w:szCs w:val="20"/>
        </w:rPr>
        <w:t xml:space="preserve">veintidós de noviembre de </w:t>
      </w:r>
      <w:r>
        <w:rPr>
          <w:rFonts w:ascii="Palatino Linotype" w:eastAsia="Calibri" w:hAnsi="Palatino Linotype" w:cs="Arial"/>
          <w:color w:val="000000" w:themeColor="text1"/>
          <w:sz w:val="20"/>
          <w:szCs w:val="20"/>
        </w:rPr>
        <w:t>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817CA7" w:rsidRPr="00817CA7" w:rsidRDefault="00817CA7" w:rsidP="00001AF9">
      <w:pPr>
        <w:jc w:val="both"/>
        <w:rPr>
          <w:rFonts w:ascii="Palatino Linotype" w:eastAsia="Calibri" w:hAnsi="Palatino Linotype" w:cs="Arial"/>
          <w:color w:val="000000" w:themeColor="text1"/>
          <w:sz w:val="8"/>
          <w:szCs w:val="20"/>
        </w:rPr>
      </w:pPr>
    </w:p>
    <w:p w:rsidR="00C23B43" w:rsidRDefault="00001AF9" w:rsidP="00817CA7">
      <w:pPr>
        <w:jc w:val="both"/>
      </w:pPr>
      <w:r w:rsidRPr="00817CA7">
        <w:rPr>
          <w:rFonts w:ascii="Palatino Linotype" w:eastAsia="Calibri" w:hAnsi="Palatino Linotype" w:cs="Arial"/>
          <w:color w:val="000000" w:themeColor="text1"/>
          <w:sz w:val="20"/>
          <w:szCs w:val="18"/>
        </w:rPr>
        <w:t>YSM/AMV</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709" w:rsidRDefault="003A7709" w:rsidP="00EE67B8">
      <w:r>
        <w:separator/>
      </w:r>
    </w:p>
  </w:endnote>
  <w:endnote w:type="continuationSeparator" w:id="0">
    <w:p w:rsidR="003A7709" w:rsidRDefault="003A7709" w:rsidP="00EE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76F03" w:rsidP="00DC5C4E">
    <w:pPr>
      <w:pStyle w:val="Piedepgina"/>
      <w:tabs>
        <w:tab w:val="clear" w:pos="4252"/>
        <w:tab w:val="left" w:pos="4228"/>
      </w:tabs>
      <w:rPr>
        <w:rFonts w:ascii="Palatino Linotype" w:hAnsi="Palatino Linotype" w:cs="Arial"/>
        <w:b/>
        <w:bCs/>
        <w:sz w:val="20"/>
        <w:szCs w:val="20"/>
      </w:rPr>
    </w:pPr>
  </w:p>
  <w:p w:rsidR="005C7C8F" w:rsidRDefault="00476F03" w:rsidP="00DC5C4E">
    <w:pPr>
      <w:pStyle w:val="Piedepgina"/>
      <w:tabs>
        <w:tab w:val="clear" w:pos="4252"/>
        <w:tab w:val="left" w:pos="4228"/>
      </w:tabs>
      <w:rPr>
        <w:rFonts w:ascii="Palatino Linotype" w:hAnsi="Palatino Linotype" w:cs="Arial"/>
        <w:b/>
        <w:bCs/>
        <w:sz w:val="20"/>
        <w:szCs w:val="20"/>
      </w:rPr>
    </w:pPr>
  </w:p>
  <w:p w:rsidR="005C7C8F" w:rsidRDefault="00476F03" w:rsidP="00DC5C4E">
    <w:pPr>
      <w:pStyle w:val="Piedepgina"/>
      <w:tabs>
        <w:tab w:val="clear" w:pos="4252"/>
        <w:tab w:val="left" w:pos="4228"/>
      </w:tabs>
      <w:rPr>
        <w:rFonts w:ascii="Palatino Linotype" w:hAnsi="Palatino Linotype" w:cs="Arial"/>
        <w:b/>
        <w:bCs/>
        <w:sz w:val="20"/>
        <w:szCs w:val="20"/>
      </w:rPr>
    </w:pPr>
  </w:p>
  <w:p w:rsidR="005C7C8F" w:rsidRDefault="00476F03" w:rsidP="00DC5C4E">
    <w:pPr>
      <w:pStyle w:val="Piedepgina"/>
      <w:rPr>
        <w:rFonts w:ascii="Palatino Linotype" w:hAnsi="Palatino Linotype" w:cs="Arial"/>
        <w:b/>
        <w:bCs/>
        <w:sz w:val="20"/>
        <w:szCs w:val="20"/>
      </w:rPr>
    </w:pPr>
  </w:p>
  <w:p w:rsidR="005C7C8F" w:rsidRPr="00F12350" w:rsidRDefault="00FE620B"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76F03">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76F03">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476F03"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709" w:rsidRDefault="003A7709" w:rsidP="00EE67B8">
      <w:r>
        <w:separator/>
      </w:r>
    </w:p>
  </w:footnote>
  <w:footnote w:type="continuationSeparator" w:id="0">
    <w:p w:rsidR="003A7709" w:rsidRDefault="003A7709" w:rsidP="00EE6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76F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FE620B"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32312858" wp14:editId="22E57D35">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476F03" w:rsidP="00DC5C4E">
    <w:pPr>
      <w:pStyle w:val="Encabezado"/>
      <w:tabs>
        <w:tab w:val="clear" w:pos="4252"/>
        <w:tab w:val="clear" w:pos="8504"/>
        <w:tab w:val="left" w:pos="2326"/>
      </w:tabs>
      <w:jc w:val="right"/>
    </w:pPr>
  </w:p>
  <w:p w:rsidR="005C7C8F" w:rsidRDefault="00FE620B"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FE620B"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EE67B8">
      <w:rPr>
        <w:rFonts w:ascii="Palatino Linotype" w:hAnsi="Palatino Linotype" w:cs="Arial"/>
        <w:sz w:val="20"/>
        <w:szCs w:val="20"/>
      </w:rPr>
      <w:t>3494</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476F03"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23.1pt;height:77.8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76F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F9"/>
    <w:rsid w:val="00001AF9"/>
    <w:rsid w:val="000A5F70"/>
    <w:rsid w:val="003652A6"/>
    <w:rsid w:val="003A2AEC"/>
    <w:rsid w:val="003A7709"/>
    <w:rsid w:val="003C68DB"/>
    <w:rsid w:val="00476F03"/>
    <w:rsid w:val="004849F1"/>
    <w:rsid w:val="005802E1"/>
    <w:rsid w:val="00681DDB"/>
    <w:rsid w:val="00817CA7"/>
    <w:rsid w:val="0093402A"/>
    <w:rsid w:val="009D3471"/>
    <w:rsid w:val="00BE0FA2"/>
    <w:rsid w:val="00C0463B"/>
    <w:rsid w:val="00C23B43"/>
    <w:rsid w:val="00C3352F"/>
    <w:rsid w:val="00C56C72"/>
    <w:rsid w:val="00C9714C"/>
    <w:rsid w:val="00CC209E"/>
    <w:rsid w:val="00D97E0A"/>
    <w:rsid w:val="00E700A3"/>
    <w:rsid w:val="00EA2166"/>
    <w:rsid w:val="00EE67B8"/>
    <w:rsid w:val="00FC5FF7"/>
    <w:rsid w:val="00FE62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538C434-4EFA-475D-9D98-15B6168E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1AF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01AF9"/>
    <w:rPr>
      <w:rFonts w:eastAsiaTheme="minorEastAsia"/>
      <w:sz w:val="24"/>
      <w:szCs w:val="24"/>
      <w:lang w:val="es-ES_tradnl" w:eastAsia="es-ES"/>
    </w:rPr>
  </w:style>
  <w:style w:type="paragraph" w:styleId="Piedepgina">
    <w:name w:val="footer"/>
    <w:basedOn w:val="Normal"/>
    <w:link w:val="PiedepginaCar"/>
    <w:uiPriority w:val="99"/>
    <w:unhideWhenUsed/>
    <w:rsid w:val="00001AF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01AF9"/>
    <w:rPr>
      <w:rFonts w:eastAsiaTheme="minorEastAsia"/>
      <w:sz w:val="24"/>
      <w:szCs w:val="24"/>
      <w:lang w:val="es-ES_tradnl" w:eastAsia="es-ES"/>
    </w:rPr>
  </w:style>
  <w:style w:type="paragraph" w:styleId="Prrafodelista">
    <w:name w:val="List Paragraph"/>
    <w:basedOn w:val="Normal"/>
    <w:uiPriority w:val="34"/>
    <w:qFormat/>
    <w:rsid w:val="00BE0FA2"/>
    <w:pPr>
      <w:ind w:left="720"/>
      <w:contextualSpacing/>
    </w:pPr>
  </w:style>
  <w:style w:type="paragraph" w:styleId="Textodeglobo">
    <w:name w:val="Balloon Text"/>
    <w:basedOn w:val="Normal"/>
    <w:link w:val="TextodegloboCar"/>
    <w:uiPriority w:val="99"/>
    <w:semiHidden/>
    <w:unhideWhenUsed/>
    <w:rsid w:val="00BE0F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0FA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8</Pages>
  <Words>2061</Words>
  <Characters>11336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2018-11-27T17:53:00Z</cp:lastPrinted>
  <dcterms:created xsi:type="dcterms:W3CDTF">2018-11-26T19:18:00Z</dcterms:created>
  <dcterms:modified xsi:type="dcterms:W3CDTF">2019-01-11T03:15:00Z</dcterms:modified>
</cp:coreProperties>
</file>